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236" w:rsidRDefault="00930236" w:rsidP="007E4577">
      <w:pPr>
        <w:jc w:val="center"/>
        <w:rPr>
          <w:b/>
          <w:sz w:val="52"/>
          <w:szCs w:val="52"/>
        </w:rPr>
      </w:pPr>
    </w:p>
    <w:p w:rsidR="00930236" w:rsidRDefault="00930236" w:rsidP="007E4577">
      <w:pPr>
        <w:jc w:val="center"/>
        <w:rPr>
          <w:b/>
          <w:sz w:val="52"/>
          <w:szCs w:val="52"/>
        </w:rPr>
      </w:pPr>
    </w:p>
    <w:p w:rsidR="00930236" w:rsidRDefault="00930236" w:rsidP="007E4577">
      <w:pPr>
        <w:jc w:val="center"/>
        <w:rPr>
          <w:b/>
          <w:sz w:val="52"/>
          <w:szCs w:val="52"/>
        </w:rPr>
      </w:pPr>
    </w:p>
    <w:p w:rsidR="00930236" w:rsidRDefault="00930236" w:rsidP="007E4577">
      <w:pPr>
        <w:jc w:val="center"/>
        <w:rPr>
          <w:b/>
          <w:sz w:val="52"/>
          <w:szCs w:val="52"/>
        </w:rPr>
      </w:pPr>
    </w:p>
    <w:p w:rsidR="00930236" w:rsidRDefault="00930236" w:rsidP="007E4577">
      <w:pPr>
        <w:jc w:val="center"/>
        <w:rPr>
          <w:b/>
          <w:sz w:val="52"/>
          <w:szCs w:val="52"/>
        </w:rPr>
      </w:pPr>
    </w:p>
    <w:p w:rsidR="00930236" w:rsidRDefault="00930236" w:rsidP="007E4577">
      <w:pPr>
        <w:jc w:val="center"/>
        <w:rPr>
          <w:b/>
          <w:sz w:val="52"/>
          <w:szCs w:val="52"/>
        </w:rPr>
      </w:pPr>
    </w:p>
    <w:p w:rsidR="00930236" w:rsidRDefault="00930236" w:rsidP="007E4577">
      <w:pPr>
        <w:jc w:val="center"/>
        <w:rPr>
          <w:b/>
          <w:sz w:val="52"/>
          <w:szCs w:val="52"/>
        </w:rPr>
      </w:pPr>
    </w:p>
    <w:p w:rsidR="00930236" w:rsidRDefault="00930236" w:rsidP="007E4577">
      <w:pPr>
        <w:jc w:val="center"/>
        <w:rPr>
          <w:b/>
          <w:sz w:val="52"/>
          <w:szCs w:val="52"/>
        </w:rPr>
      </w:pPr>
    </w:p>
    <w:p w:rsidR="007E4577" w:rsidRDefault="007E4577" w:rsidP="007E4577">
      <w:pPr>
        <w:jc w:val="center"/>
        <w:rPr>
          <w:b/>
          <w:sz w:val="52"/>
          <w:szCs w:val="52"/>
        </w:rPr>
      </w:pPr>
      <w:r>
        <w:rPr>
          <w:b/>
          <w:sz w:val="52"/>
          <w:szCs w:val="52"/>
        </w:rPr>
        <w:t xml:space="preserve">Прогноз </w:t>
      </w:r>
    </w:p>
    <w:p w:rsidR="007E4577" w:rsidRDefault="007E4577" w:rsidP="007E4577">
      <w:pPr>
        <w:jc w:val="center"/>
        <w:rPr>
          <w:b/>
          <w:sz w:val="52"/>
          <w:szCs w:val="52"/>
        </w:rPr>
      </w:pPr>
      <w:r>
        <w:rPr>
          <w:b/>
          <w:sz w:val="52"/>
          <w:szCs w:val="52"/>
        </w:rPr>
        <w:t xml:space="preserve">социально-экономического развития </w:t>
      </w:r>
      <w:r w:rsidR="00930236">
        <w:rPr>
          <w:b/>
          <w:sz w:val="52"/>
          <w:szCs w:val="52"/>
        </w:rPr>
        <w:t xml:space="preserve">Дзержинского района </w:t>
      </w:r>
      <w:r>
        <w:rPr>
          <w:b/>
          <w:sz w:val="52"/>
          <w:szCs w:val="52"/>
        </w:rPr>
        <w:t>на 2020 год</w:t>
      </w:r>
      <w:r>
        <w:rPr>
          <w:b/>
          <w:sz w:val="52"/>
          <w:szCs w:val="52"/>
        </w:rPr>
        <w:br/>
        <w:t>и плановый период 2021–2022 годов</w:t>
      </w: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Default="007E4577" w:rsidP="007E4577">
      <w:pPr>
        <w:jc w:val="center"/>
        <w:rPr>
          <w:sz w:val="28"/>
          <w:szCs w:val="28"/>
        </w:rPr>
      </w:pPr>
    </w:p>
    <w:p w:rsidR="007E4577" w:rsidRPr="007529DE" w:rsidRDefault="007E4577" w:rsidP="00930236">
      <w:pPr>
        <w:spacing w:before="60"/>
        <w:jc w:val="center"/>
        <w:rPr>
          <w:b/>
          <w:sz w:val="32"/>
          <w:szCs w:val="28"/>
        </w:rPr>
      </w:pPr>
      <w:r>
        <w:br w:type="page"/>
      </w:r>
      <w:bookmarkStart w:id="0" w:name="_Toc177304533"/>
      <w:bookmarkStart w:id="1" w:name="_Toc209322985"/>
      <w:bookmarkStart w:id="2" w:name="_Toc21505131"/>
      <w:bookmarkStart w:id="3" w:name="_Toc303155303"/>
      <w:r w:rsidR="00930236" w:rsidRPr="007529DE">
        <w:rPr>
          <w:b/>
          <w:sz w:val="28"/>
          <w:szCs w:val="28"/>
        </w:rPr>
        <w:lastRenderedPageBreak/>
        <w:t xml:space="preserve"> </w:t>
      </w:r>
      <w:r w:rsidRPr="007529DE">
        <w:rPr>
          <w:b/>
          <w:sz w:val="32"/>
          <w:szCs w:val="28"/>
        </w:rPr>
        <w:t xml:space="preserve">УСЛОВИЯ РАЗВИТИЯ ЭКОНОМИКИ </w:t>
      </w:r>
      <w:bookmarkEnd w:id="0"/>
      <w:bookmarkEnd w:id="1"/>
      <w:bookmarkEnd w:id="2"/>
      <w:bookmarkEnd w:id="3"/>
      <w:r w:rsidR="008D3DCA" w:rsidRPr="007529DE">
        <w:rPr>
          <w:b/>
          <w:sz w:val="32"/>
          <w:szCs w:val="28"/>
        </w:rPr>
        <w:t>РАЙОНА</w:t>
      </w:r>
    </w:p>
    <w:p w:rsidR="00930236" w:rsidRDefault="00930236" w:rsidP="00930236">
      <w:pPr>
        <w:spacing w:before="60"/>
        <w:jc w:val="center"/>
        <w:rPr>
          <w:i/>
        </w:rPr>
      </w:pPr>
    </w:p>
    <w:p w:rsidR="007E4577" w:rsidRDefault="007E4577" w:rsidP="007E4577">
      <w:pPr>
        <w:autoSpaceDE w:val="0"/>
        <w:autoSpaceDN w:val="0"/>
        <w:adjustRightInd w:val="0"/>
        <w:ind w:firstLine="720"/>
        <w:jc w:val="both"/>
        <w:rPr>
          <w:bCs/>
          <w:sz w:val="28"/>
          <w:szCs w:val="28"/>
        </w:rPr>
      </w:pPr>
      <w:bookmarkStart w:id="4" w:name="_Toc303155326"/>
      <w:r>
        <w:rPr>
          <w:bCs/>
          <w:sz w:val="28"/>
          <w:szCs w:val="28"/>
        </w:rPr>
        <w:t xml:space="preserve">Прогноз социально-экономического развития </w:t>
      </w:r>
      <w:r w:rsidR="00930236">
        <w:rPr>
          <w:bCs/>
          <w:sz w:val="28"/>
          <w:szCs w:val="28"/>
        </w:rPr>
        <w:t>Дзержинского района</w:t>
      </w:r>
      <w:r>
        <w:rPr>
          <w:bCs/>
          <w:sz w:val="28"/>
          <w:szCs w:val="28"/>
        </w:rPr>
        <w:t xml:space="preserve"> на 2020–2022 годы подготовлен </w:t>
      </w:r>
      <w:r>
        <w:rPr>
          <w:sz w:val="28"/>
          <w:szCs w:val="28"/>
        </w:rPr>
        <w:t>на основе сценарных условий развития российской экономики и мировых финансово-товарных рынков, а также с учетом</w:t>
      </w:r>
      <w:r>
        <w:rPr>
          <w:bCs/>
          <w:sz w:val="28"/>
          <w:szCs w:val="28"/>
        </w:rPr>
        <w:t xml:space="preserve"> наметившихся тенденций в деятельности организаций и отраслей экономики, демографических процессов и итогов социально-экономического развития края в 2018 году и январе – июне 2019 года. </w:t>
      </w:r>
      <w:r w:rsidR="00930236">
        <w:rPr>
          <w:bCs/>
          <w:sz w:val="28"/>
          <w:szCs w:val="28"/>
        </w:rPr>
        <w:t xml:space="preserve"> </w:t>
      </w:r>
    </w:p>
    <w:p w:rsidR="007E4577" w:rsidRDefault="007E4577" w:rsidP="007E4577">
      <w:pPr>
        <w:ind w:firstLine="709"/>
        <w:jc w:val="both"/>
        <w:rPr>
          <w:sz w:val="28"/>
          <w:szCs w:val="28"/>
        </w:rPr>
      </w:pPr>
      <w:r>
        <w:rPr>
          <w:sz w:val="28"/>
          <w:szCs w:val="28"/>
        </w:rPr>
        <w:t xml:space="preserve">Основными внешними факторами и ограничениями, оказывающими воздействие на социально – экономическое развитие </w:t>
      </w:r>
      <w:r w:rsidR="00930236">
        <w:rPr>
          <w:sz w:val="28"/>
          <w:szCs w:val="28"/>
        </w:rPr>
        <w:t>района</w:t>
      </w:r>
      <w:r>
        <w:rPr>
          <w:sz w:val="28"/>
          <w:szCs w:val="28"/>
        </w:rPr>
        <w:t xml:space="preserve"> в прогнозируемом периоде будут </w:t>
      </w:r>
      <w:r w:rsidR="00930236">
        <w:rPr>
          <w:sz w:val="28"/>
          <w:szCs w:val="28"/>
        </w:rPr>
        <w:t>являться: налоговая</w:t>
      </w:r>
      <w:r>
        <w:rPr>
          <w:sz w:val="28"/>
          <w:szCs w:val="28"/>
        </w:rPr>
        <w:t xml:space="preserve"> политика, параметры инфляции, динамика обменного курса рубля.</w:t>
      </w:r>
    </w:p>
    <w:p w:rsidR="007E4577" w:rsidRDefault="007E4577" w:rsidP="007E4577">
      <w:pPr>
        <w:ind w:firstLine="709"/>
        <w:jc w:val="both"/>
        <w:rPr>
          <w:sz w:val="28"/>
          <w:szCs w:val="28"/>
        </w:rPr>
      </w:pPr>
      <w:r>
        <w:rPr>
          <w:sz w:val="28"/>
          <w:szCs w:val="28"/>
        </w:rPr>
        <w:t>В качестве</w:t>
      </w:r>
      <w:r>
        <w:rPr>
          <w:b/>
          <w:sz w:val="28"/>
          <w:szCs w:val="28"/>
        </w:rPr>
        <w:t xml:space="preserve"> </w:t>
      </w:r>
      <w:r>
        <w:rPr>
          <w:sz w:val="28"/>
          <w:szCs w:val="28"/>
        </w:rPr>
        <w:t xml:space="preserve">определяющих внутренних факторов социально-экономического развития </w:t>
      </w:r>
      <w:r w:rsidR="00930236">
        <w:rPr>
          <w:sz w:val="28"/>
          <w:szCs w:val="28"/>
        </w:rPr>
        <w:t>района</w:t>
      </w:r>
      <w:r>
        <w:rPr>
          <w:sz w:val="28"/>
          <w:szCs w:val="28"/>
        </w:rPr>
        <w:t xml:space="preserve"> учтены пространственная организация территории, тенденции демографического развития, региональная бюджетная и налоговая политика. </w:t>
      </w:r>
    </w:p>
    <w:p w:rsidR="007E4577" w:rsidRDefault="007E4577" w:rsidP="007E4577">
      <w:pPr>
        <w:ind w:firstLine="709"/>
        <w:jc w:val="both"/>
        <w:rPr>
          <w:sz w:val="28"/>
          <w:szCs w:val="28"/>
        </w:rPr>
      </w:pPr>
      <w:r>
        <w:rPr>
          <w:bCs/>
          <w:sz w:val="28"/>
          <w:szCs w:val="28"/>
        </w:rPr>
        <w:t xml:space="preserve">Прогноз </w:t>
      </w:r>
      <w:r>
        <w:rPr>
          <w:sz w:val="28"/>
          <w:szCs w:val="28"/>
        </w:rPr>
        <w:t xml:space="preserve">социально-экономического развития </w:t>
      </w:r>
      <w:r w:rsidR="00930236">
        <w:rPr>
          <w:sz w:val="28"/>
          <w:szCs w:val="28"/>
        </w:rPr>
        <w:t>района</w:t>
      </w:r>
      <w:r>
        <w:rPr>
          <w:sz w:val="28"/>
          <w:szCs w:val="28"/>
        </w:rPr>
        <w:t xml:space="preserve"> на трехлетний период разработан </w:t>
      </w:r>
      <w:r>
        <w:rPr>
          <w:bCs/>
          <w:sz w:val="28"/>
          <w:szCs w:val="28"/>
        </w:rPr>
        <w:t xml:space="preserve">в двух вариантах: </w:t>
      </w:r>
      <w:r>
        <w:rPr>
          <w:sz w:val="28"/>
          <w:szCs w:val="28"/>
        </w:rPr>
        <w:t xml:space="preserve">консервативном (1 вариант) и базовом (2 вариант). </w:t>
      </w:r>
    </w:p>
    <w:p w:rsidR="007E4577" w:rsidRDefault="00930236" w:rsidP="007E4577">
      <w:pPr>
        <w:autoSpaceDE w:val="0"/>
        <w:autoSpaceDN w:val="0"/>
        <w:adjustRightInd w:val="0"/>
        <w:ind w:firstLine="720"/>
        <w:jc w:val="both"/>
        <w:rPr>
          <w:bCs/>
          <w:sz w:val="28"/>
          <w:szCs w:val="28"/>
        </w:rPr>
      </w:pPr>
      <w:r>
        <w:rPr>
          <w:bCs/>
          <w:sz w:val="28"/>
          <w:szCs w:val="28"/>
        </w:rPr>
        <w:t xml:space="preserve"> </w:t>
      </w:r>
      <w:r w:rsidR="007E4577">
        <w:rPr>
          <w:bCs/>
          <w:sz w:val="28"/>
          <w:szCs w:val="28"/>
        </w:rPr>
        <w:t xml:space="preserve">Варианты различаются динамикой цен на нефть, цветные и драгоценные металлы, показателями инфляции, курсом национальной валюты, уровнем инвестиционной активности, а также полнотой и своевременностью реализации проектов и программ развития. </w:t>
      </w:r>
    </w:p>
    <w:p w:rsidR="007E4577" w:rsidRDefault="00930236" w:rsidP="00930236">
      <w:pPr>
        <w:autoSpaceDE w:val="0"/>
        <w:autoSpaceDN w:val="0"/>
        <w:adjustRightInd w:val="0"/>
        <w:spacing w:after="120"/>
        <w:ind w:firstLine="720"/>
        <w:jc w:val="both"/>
        <w:rPr>
          <w:bCs/>
          <w:sz w:val="28"/>
          <w:szCs w:val="28"/>
        </w:rPr>
      </w:pPr>
      <w:r>
        <w:rPr>
          <w:sz w:val="28"/>
          <w:szCs w:val="28"/>
        </w:rPr>
        <w:t xml:space="preserve"> </w:t>
      </w:r>
      <w:r w:rsidR="007E4577">
        <w:rPr>
          <w:sz w:val="28"/>
          <w:szCs w:val="28"/>
        </w:rPr>
        <w:t xml:space="preserve">В качестве основного варианта для разработки параметров </w:t>
      </w:r>
      <w:r>
        <w:rPr>
          <w:sz w:val="28"/>
          <w:szCs w:val="28"/>
        </w:rPr>
        <w:t xml:space="preserve">районного </w:t>
      </w:r>
      <w:r w:rsidR="007E4577">
        <w:rPr>
          <w:sz w:val="28"/>
          <w:szCs w:val="28"/>
        </w:rPr>
        <w:t xml:space="preserve">бюджета на 2020–2022 годы выбран второй вариант прогноза, соответствующий базовому варианту среднесрочного прогноза Российской Федерации на 2020–2022 годы, одобренному Правительством Российской Федерации 19.09.2019 и принятому для формирования параметров федерального бюджета (далее </w:t>
      </w:r>
      <w:r w:rsidR="007E4577">
        <w:rPr>
          <w:sz w:val="28"/>
          <w:szCs w:val="28"/>
          <w:lang w:eastAsia="en-US"/>
        </w:rPr>
        <w:t>–</w:t>
      </w:r>
      <w:r w:rsidR="007E4577">
        <w:rPr>
          <w:sz w:val="28"/>
          <w:szCs w:val="28"/>
        </w:rPr>
        <w:t xml:space="preserve"> сценарные условия развития Минэкономразвития России)</w:t>
      </w:r>
      <w:r w:rsidR="007E4577">
        <w:rPr>
          <w:bCs/>
          <w:sz w:val="28"/>
          <w:szCs w:val="28"/>
        </w:rPr>
        <w:t xml:space="preserve">. </w:t>
      </w:r>
    </w:p>
    <w:p w:rsidR="007E4577" w:rsidRDefault="007E4577" w:rsidP="007E4577">
      <w:pPr>
        <w:ind w:firstLine="709"/>
        <w:jc w:val="both"/>
        <w:rPr>
          <w:sz w:val="28"/>
          <w:szCs w:val="28"/>
        </w:rPr>
      </w:pPr>
      <w:r>
        <w:rPr>
          <w:sz w:val="28"/>
          <w:szCs w:val="28"/>
        </w:rPr>
        <w:t>Базовый сценарий прогноза предполагает</w:t>
      </w:r>
      <w:r>
        <w:rPr>
          <w:i/>
          <w:sz w:val="28"/>
          <w:szCs w:val="28"/>
        </w:rPr>
        <w:t xml:space="preserve"> </w:t>
      </w:r>
      <w:r>
        <w:rPr>
          <w:sz w:val="28"/>
          <w:szCs w:val="28"/>
        </w:rPr>
        <w:t>достижение национальных целей развития и ключевых целевых показателей национальных проектов, установленных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 (далее – Указ № 204). Ожидается, что реализация комплекса мер, направленных на достижение указанных целей, позволит достичь в базовом варианте основных показателей роста экономики края, развития малого и среднего предпринимательства, демографических показателей и показателей уровня жизни населения края.</w:t>
      </w:r>
    </w:p>
    <w:p w:rsidR="007E4577" w:rsidRPr="008D3DCA" w:rsidRDefault="008D3DCA" w:rsidP="008D3DCA">
      <w:pPr>
        <w:ind w:firstLine="709"/>
        <w:jc w:val="both"/>
        <w:rPr>
          <w:sz w:val="28"/>
          <w:szCs w:val="28"/>
        </w:rPr>
      </w:pPr>
      <w:r w:rsidRPr="008D3DCA">
        <w:rPr>
          <w:sz w:val="28"/>
          <w:szCs w:val="28"/>
        </w:rPr>
        <w:t xml:space="preserve"> </w:t>
      </w:r>
      <w:r w:rsidR="007E4577" w:rsidRPr="008D3DCA">
        <w:rPr>
          <w:sz w:val="28"/>
          <w:szCs w:val="28"/>
        </w:rPr>
        <w:t xml:space="preserve">Продолжится развитие агропромышленного комплекса. Положительная динамика будет формироваться в условиях реализации мер государственной поддержки. По оценке 2019 года в отрасли ожидается рост производства в сопоставимых ценах на уровне </w:t>
      </w:r>
      <w:r w:rsidR="00593EA7" w:rsidRPr="008D3DCA">
        <w:rPr>
          <w:sz w:val="28"/>
          <w:szCs w:val="28"/>
        </w:rPr>
        <w:t>106,1</w:t>
      </w:r>
      <w:r w:rsidR="007E4577" w:rsidRPr="008D3DCA">
        <w:rPr>
          <w:sz w:val="28"/>
          <w:szCs w:val="28"/>
        </w:rPr>
        <w:t> %, в 2020 году – 10</w:t>
      </w:r>
      <w:r w:rsidR="00593EA7" w:rsidRPr="008D3DCA">
        <w:rPr>
          <w:sz w:val="28"/>
          <w:szCs w:val="28"/>
        </w:rPr>
        <w:t>0</w:t>
      </w:r>
      <w:r w:rsidR="007E4577" w:rsidRPr="008D3DCA">
        <w:rPr>
          <w:sz w:val="28"/>
          <w:szCs w:val="28"/>
        </w:rPr>
        <w:t>,</w:t>
      </w:r>
      <w:r w:rsidR="00593EA7" w:rsidRPr="008D3DCA">
        <w:rPr>
          <w:sz w:val="28"/>
          <w:szCs w:val="28"/>
        </w:rPr>
        <w:t>9</w:t>
      </w:r>
      <w:r w:rsidR="007E4577" w:rsidRPr="008D3DCA">
        <w:rPr>
          <w:sz w:val="28"/>
          <w:szCs w:val="28"/>
        </w:rPr>
        <w:t xml:space="preserve"> %, в 2021–2022 годах, соответственно, </w:t>
      </w:r>
      <w:r w:rsidR="00593EA7" w:rsidRPr="008D3DCA">
        <w:rPr>
          <w:sz w:val="28"/>
          <w:szCs w:val="28"/>
        </w:rPr>
        <w:t>101,0 – 101,6</w:t>
      </w:r>
      <w:r w:rsidR="007E4577" w:rsidRPr="008D3DCA">
        <w:rPr>
          <w:sz w:val="28"/>
          <w:szCs w:val="28"/>
        </w:rPr>
        <w:t xml:space="preserve"> % в год. </w:t>
      </w:r>
    </w:p>
    <w:p w:rsidR="007E4577" w:rsidRDefault="007E4577" w:rsidP="007E4577">
      <w:pPr>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xml:space="preserve">Объем ввода жилья по оценке в 2019 году составит </w:t>
      </w:r>
      <w:r w:rsidR="00593EA7">
        <w:rPr>
          <w:rFonts w:ascii="Times New Roman CYR" w:hAnsi="Times New Roman CYR" w:cs="Times New Roman CYR"/>
          <w:sz w:val="28"/>
          <w:szCs w:val="28"/>
        </w:rPr>
        <w:t>1635 м²</w:t>
      </w:r>
      <w:r>
        <w:rPr>
          <w:rFonts w:ascii="Times New Roman CYR" w:hAnsi="Times New Roman CYR" w:cs="Times New Roman CYR"/>
          <w:sz w:val="28"/>
          <w:szCs w:val="28"/>
        </w:rPr>
        <w:t xml:space="preserve"> (</w:t>
      </w:r>
      <w:r w:rsidR="00593EA7">
        <w:rPr>
          <w:rFonts w:ascii="Times New Roman CYR" w:hAnsi="Times New Roman CYR" w:cs="Times New Roman CYR"/>
          <w:sz w:val="28"/>
          <w:szCs w:val="28"/>
        </w:rPr>
        <w:t>105,01</w:t>
      </w:r>
      <w:r>
        <w:rPr>
          <w:rFonts w:ascii="Times New Roman CYR" w:hAnsi="Times New Roman CYR" w:cs="Times New Roman CYR"/>
          <w:sz w:val="28"/>
          <w:szCs w:val="28"/>
        </w:rPr>
        <w:t xml:space="preserve"> % к 2018 году). В прогнозном периоде тенденция роста сохранится, ввод жилья в </w:t>
      </w:r>
      <w:r w:rsidR="00593EA7">
        <w:rPr>
          <w:rFonts w:ascii="Times New Roman CYR" w:hAnsi="Times New Roman CYR" w:cs="Times New Roman CYR"/>
          <w:sz w:val="28"/>
          <w:szCs w:val="28"/>
        </w:rPr>
        <w:t>районе</w:t>
      </w:r>
      <w:r>
        <w:rPr>
          <w:rFonts w:ascii="Times New Roman CYR" w:hAnsi="Times New Roman CYR" w:cs="Times New Roman CYR"/>
          <w:sz w:val="28"/>
          <w:szCs w:val="28"/>
        </w:rPr>
        <w:t xml:space="preserve"> составит </w:t>
      </w:r>
      <w:r w:rsidR="00593EA7">
        <w:rPr>
          <w:rFonts w:ascii="Times New Roman CYR" w:hAnsi="Times New Roman CYR" w:cs="Times New Roman CYR"/>
          <w:sz w:val="28"/>
          <w:szCs w:val="28"/>
        </w:rPr>
        <w:t>1795 – 1875 м²</w:t>
      </w:r>
      <w:r>
        <w:rPr>
          <w:rFonts w:ascii="Times New Roman CYR" w:hAnsi="Times New Roman CYR" w:cs="Times New Roman CYR"/>
          <w:sz w:val="28"/>
          <w:szCs w:val="28"/>
        </w:rPr>
        <w:t xml:space="preserve"> в год.</w:t>
      </w:r>
    </w:p>
    <w:p w:rsidR="007E4577" w:rsidRDefault="007E4577" w:rsidP="007E4577">
      <w:pPr>
        <w:autoSpaceDE w:val="0"/>
        <w:autoSpaceDN w:val="0"/>
        <w:adjustRightInd w:val="0"/>
        <w:ind w:firstLine="709"/>
        <w:jc w:val="both"/>
        <w:rPr>
          <w:sz w:val="28"/>
          <w:szCs w:val="28"/>
        </w:rPr>
      </w:pPr>
      <w:r>
        <w:rPr>
          <w:sz w:val="28"/>
          <w:szCs w:val="28"/>
        </w:rPr>
        <w:t xml:space="preserve">В базовом варианте в 2019 году инфляция в среднегодовом исчислении ожидается на уровне 5,1 %. В 2020 году в условиях относительного сокращения потребительского спроса и ограничения потребительского кредитования прогнозируется замедление инфляции в среднегодовом исчислении до 3,5 %. В 2021–2022 годах по мере восстановления потребительского спроса ожидается возвращение инфляции к целевому уровню 4 %. </w:t>
      </w:r>
    </w:p>
    <w:p w:rsidR="007E4577" w:rsidRDefault="007E4577" w:rsidP="007E4577">
      <w:pPr>
        <w:widowControl w:val="0"/>
        <w:ind w:firstLine="709"/>
        <w:jc w:val="both"/>
        <w:rPr>
          <w:sz w:val="28"/>
          <w:szCs w:val="28"/>
        </w:rPr>
      </w:pPr>
      <w:r>
        <w:rPr>
          <w:sz w:val="28"/>
          <w:szCs w:val="28"/>
        </w:rPr>
        <w:t>Рост тарифов на услуги инфраструктурных компаний сохранится на уровне, не превышающем целевую инфляцию.</w:t>
      </w:r>
    </w:p>
    <w:p w:rsidR="007E4577" w:rsidRDefault="007E4577" w:rsidP="007E4577">
      <w:pPr>
        <w:ind w:firstLine="709"/>
        <w:jc w:val="both"/>
        <w:rPr>
          <w:sz w:val="28"/>
          <w:szCs w:val="28"/>
        </w:rPr>
      </w:pPr>
      <w:r>
        <w:rPr>
          <w:sz w:val="28"/>
          <w:szCs w:val="28"/>
        </w:rPr>
        <w:t xml:space="preserve">Тенденции в сфере занятости населения стали определяющими при прогнозировании прироста численности занятых в экономике при одновременном снижении общей численности безработных граждан в 2020–2022 годах. Уровень зарегистрированной безработицы в прогнозном периоде не превысит </w:t>
      </w:r>
      <w:r w:rsidR="00593EA7">
        <w:rPr>
          <w:sz w:val="28"/>
          <w:szCs w:val="28"/>
        </w:rPr>
        <w:t>1,7</w:t>
      </w:r>
      <w:r>
        <w:rPr>
          <w:sz w:val="28"/>
          <w:szCs w:val="28"/>
        </w:rPr>
        <w:t> %.</w:t>
      </w:r>
    </w:p>
    <w:p w:rsidR="007E4577" w:rsidRDefault="007E4577" w:rsidP="007E4577">
      <w:pPr>
        <w:ind w:firstLine="709"/>
        <w:jc w:val="both"/>
        <w:rPr>
          <w:sz w:val="28"/>
          <w:szCs w:val="28"/>
        </w:rPr>
      </w:pPr>
      <w:r>
        <w:rPr>
          <w:sz w:val="28"/>
          <w:szCs w:val="28"/>
        </w:rPr>
        <w:t xml:space="preserve">Показатели уровня жизни населения будут иметь сдержанную положительную динамику. В среднесрочном периоде ожидается увеличение денежных доходов населения, среднедушевых денежных доходов, а также рост заработной платы темпами, опережающими инфляцию. </w:t>
      </w:r>
      <w:r w:rsidR="008D3DCA">
        <w:rPr>
          <w:rFonts w:ascii="Times New Roman CYR" w:hAnsi="Times New Roman CYR" w:cs="Times New Roman CYR"/>
          <w:spacing w:val="-2"/>
          <w:sz w:val="28"/>
          <w:szCs w:val="28"/>
        </w:rPr>
        <w:t>Прирост заработной</w:t>
      </w:r>
      <w:r>
        <w:rPr>
          <w:rFonts w:ascii="Times New Roman CYR" w:hAnsi="Times New Roman CYR" w:cs="Times New Roman CYR"/>
          <w:spacing w:val="-2"/>
          <w:sz w:val="28"/>
          <w:szCs w:val="28"/>
        </w:rPr>
        <w:t xml:space="preserve"> платы в 2019 году составит </w:t>
      </w:r>
      <w:r w:rsidR="008D3DCA">
        <w:rPr>
          <w:rFonts w:ascii="Times New Roman CYR" w:hAnsi="Times New Roman CYR" w:cs="Times New Roman CYR"/>
          <w:spacing w:val="-2"/>
          <w:sz w:val="28"/>
          <w:szCs w:val="28"/>
        </w:rPr>
        <w:t>7,16</w:t>
      </w:r>
      <w:r>
        <w:rPr>
          <w:rFonts w:ascii="Times New Roman CYR" w:hAnsi="Times New Roman CYR" w:cs="Times New Roman CYR"/>
          <w:spacing w:val="-2"/>
          <w:sz w:val="28"/>
          <w:szCs w:val="28"/>
        </w:rPr>
        <w:t> %</w:t>
      </w:r>
      <w:r>
        <w:rPr>
          <w:sz w:val="28"/>
          <w:szCs w:val="28"/>
        </w:rPr>
        <w:t xml:space="preserve">. В целом за три прогнозных года прирост заработной платы составит </w:t>
      </w:r>
      <w:r w:rsidR="008D3DCA">
        <w:rPr>
          <w:sz w:val="28"/>
          <w:szCs w:val="28"/>
        </w:rPr>
        <w:t>6,6</w:t>
      </w:r>
      <w:r>
        <w:rPr>
          <w:sz w:val="28"/>
          <w:szCs w:val="28"/>
        </w:rPr>
        <w:t> %.</w:t>
      </w:r>
    </w:p>
    <w:p w:rsidR="007E4577" w:rsidRDefault="007E4577" w:rsidP="007E4577">
      <w:pPr>
        <w:autoSpaceDE w:val="0"/>
        <w:autoSpaceDN w:val="0"/>
        <w:adjustRightInd w:val="0"/>
        <w:ind w:firstLine="720"/>
        <w:jc w:val="both"/>
        <w:rPr>
          <w:sz w:val="28"/>
          <w:szCs w:val="28"/>
        </w:rPr>
      </w:pPr>
      <w:r>
        <w:rPr>
          <w:sz w:val="28"/>
          <w:szCs w:val="28"/>
        </w:rPr>
        <w:t>Деятельность отраслей социальной сферы будет направлена на достижение национальных целей развития и выполнение приоритетных задач, установленных Указом № 204.</w:t>
      </w:r>
    </w:p>
    <w:p w:rsidR="007E4577" w:rsidRDefault="007E4577" w:rsidP="007E4577">
      <w:pPr>
        <w:autoSpaceDE w:val="0"/>
        <w:autoSpaceDN w:val="0"/>
        <w:adjustRightInd w:val="0"/>
        <w:ind w:firstLine="720"/>
        <w:jc w:val="both"/>
        <w:rPr>
          <w:sz w:val="28"/>
          <w:szCs w:val="28"/>
        </w:rPr>
      </w:pPr>
      <w:r>
        <w:rPr>
          <w:sz w:val="28"/>
          <w:szCs w:val="28"/>
        </w:rPr>
        <w:t>В социальной сфере базовый вариант прогноза предусматривает повышение уровня жизни населения на основе умеренного увеличения социальных обязательств государства и бизнеса. Следствием этого станет постепенное восстановление потребительского спроса населения.</w:t>
      </w:r>
    </w:p>
    <w:p w:rsidR="007E4577" w:rsidRDefault="007E4577" w:rsidP="007E4577">
      <w:pPr>
        <w:ind w:firstLine="709"/>
        <w:jc w:val="both"/>
        <w:rPr>
          <w:sz w:val="28"/>
          <w:szCs w:val="28"/>
        </w:rPr>
      </w:pPr>
      <w:r>
        <w:rPr>
          <w:sz w:val="28"/>
          <w:szCs w:val="28"/>
        </w:rPr>
        <w:t xml:space="preserve">Консервативным вариантом (1 вариант) сценарных условий оцениваются возможные риски и ограничения развития экономики </w:t>
      </w:r>
      <w:r w:rsidR="008D3DCA">
        <w:rPr>
          <w:sz w:val="28"/>
          <w:szCs w:val="28"/>
        </w:rPr>
        <w:t>района.</w:t>
      </w:r>
    </w:p>
    <w:p w:rsidR="007E4577" w:rsidRDefault="007E4577" w:rsidP="007E4577">
      <w:pPr>
        <w:ind w:firstLine="709"/>
        <w:jc w:val="both"/>
        <w:rPr>
          <w:sz w:val="28"/>
          <w:szCs w:val="28"/>
        </w:rPr>
      </w:pPr>
      <w:r>
        <w:rPr>
          <w:sz w:val="28"/>
          <w:szCs w:val="28"/>
        </w:rPr>
        <w:t>Основные макроэкономические параметры консервативного варианта:</w:t>
      </w:r>
    </w:p>
    <w:p w:rsidR="007E4577" w:rsidRDefault="007E4577" w:rsidP="007E4577">
      <w:pPr>
        <w:ind w:firstLine="709"/>
        <w:jc w:val="both"/>
        <w:rPr>
          <w:sz w:val="28"/>
          <w:szCs w:val="28"/>
        </w:rPr>
      </w:pPr>
      <w:r>
        <w:rPr>
          <w:sz w:val="28"/>
          <w:szCs w:val="28"/>
        </w:rPr>
        <w:t>снижение темпов роста инвестиций в основной капитал;</w:t>
      </w:r>
    </w:p>
    <w:p w:rsidR="007E4577" w:rsidRDefault="007E4577" w:rsidP="007E4577">
      <w:pPr>
        <w:ind w:firstLine="709"/>
        <w:jc w:val="both"/>
        <w:rPr>
          <w:sz w:val="28"/>
          <w:szCs w:val="28"/>
        </w:rPr>
      </w:pPr>
      <w:r>
        <w:rPr>
          <w:sz w:val="28"/>
          <w:szCs w:val="28"/>
        </w:rPr>
        <w:t>сокращение реального среднедушевого денежного дохода;</w:t>
      </w:r>
    </w:p>
    <w:p w:rsidR="007E4577" w:rsidRDefault="007E4577" w:rsidP="007E4577">
      <w:pPr>
        <w:ind w:firstLine="709"/>
        <w:jc w:val="both"/>
        <w:rPr>
          <w:sz w:val="28"/>
          <w:szCs w:val="28"/>
        </w:rPr>
      </w:pPr>
      <w:r>
        <w:rPr>
          <w:sz w:val="28"/>
          <w:szCs w:val="28"/>
        </w:rPr>
        <w:t>более низкие, по сравнению с базовым вариантом, темпы роста реальной заработной платы и товарооборота;</w:t>
      </w:r>
    </w:p>
    <w:p w:rsidR="007E4577" w:rsidRDefault="008D3DCA" w:rsidP="007E4577">
      <w:pPr>
        <w:ind w:firstLine="709"/>
        <w:jc w:val="both"/>
        <w:rPr>
          <w:sz w:val="28"/>
          <w:szCs w:val="28"/>
        </w:rPr>
      </w:pPr>
      <w:r>
        <w:rPr>
          <w:sz w:val="28"/>
          <w:szCs w:val="28"/>
        </w:rPr>
        <w:t xml:space="preserve"> </w:t>
      </w:r>
    </w:p>
    <w:p w:rsidR="007E4577" w:rsidRPr="007529DE" w:rsidRDefault="007E4577" w:rsidP="007529DE">
      <w:pPr>
        <w:ind w:firstLine="720"/>
        <w:jc w:val="center"/>
        <w:rPr>
          <w:b/>
        </w:rPr>
      </w:pPr>
      <w:bookmarkStart w:id="5" w:name="_Toc21505133"/>
      <w:bookmarkStart w:id="6" w:name="_Toc364779092"/>
      <w:r w:rsidRPr="007529DE">
        <w:rPr>
          <w:b/>
          <w:sz w:val="32"/>
          <w:szCs w:val="28"/>
        </w:rPr>
        <w:t>РЕАЛЬНЫЙ СЕКТОР ЭКОНОМИКИ</w:t>
      </w:r>
      <w:bookmarkEnd w:id="5"/>
      <w:bookmarkEnd w:id="6"/>
    </w:p>
    <w:p w:rsidR="007E4577" w:rsidRPr="007529DE" w:rsidRDefault="00014A4A" w:rsidP="00C114B8">
      <w:pPr>
        <w:pStyle w:val="20"/>
        <w:spacing w:before="360" w:after="120"/>
        <w:rPr>
          <w:rFonts w:ascii="Times New Roman" w:hAnsi="Times New Roman"/>
          <w:noProof w:val="0"/>
          <w:sz w:val="28"/>
          <w:szCs w:val="28"/>
        </w:rPr>
      </w:pPr>
      <w:bookmarkStart w:id="7" w:name="_Toc21505134"/>
      <w:bookmarkStart w:id="8" w:name="_Toc303155306"/>
      <w:bookmarkStart w:id="9" w:name="_Toc266714082"/>
      <w:bookmarkStart w:id="10" w:name="_Toc177304536"/>
      <w:bookmarkStart w:id="11" w:name="_Toc177304540"/>
      <w:bookmarkStart w:id="12" w:name="_Toc102310874"/>
      <w:bookmarkStart w:id="13" w:name="_Toc74474220"/>
      <w:bookmarkStart w:id="14" w:name="_Toc177304545"/>
      <w:r>
        <w:rPr>
          <w:rFonts w:ascii="Times New Roman" w:hAnsi="Times New Roman"/>
          <w:noProof w:val="0"/>
          <w:sz w:val="28"/>
          <w:szCs w:val="28"/>
        </w:rPr>
        <w:t xml:space="preserve">           </w:t>
      </w:r>
      <w:r w:rsidR="007E4577" w:rsidRPr="007529DE">
        <w:rPr>
          <w:rFonts w:ascii="Times New Roman" w:hAnsi="Times New Roman"/>
          <w:noProof w:val="0"/>
          <w:sz w:val="28"/>
          <w:szCs w:val="28"/>
        </w:rPr>
        <w:t>Промышленное производство</w:t>
      </w:r>
      <w:bookmarkEnd w:id="7"/>
      <w:bookmarkEnd w:id="8"/>
      <w:bookmarkEnd w:id="9"/>
      <w:bookmarkEnd w:id="10"/>
    </w:p>
    <w:p w:rsidR="007E4577" w:rsidRDefault="007E4577" w:rsidP="00930236">
      <w:pPr>
        <w:pStyle w:val="aa"/>
      </w:pPr>
      <w:bookmarkStart w:id="15" w:name="_Toc303155310"/>
      <w:bookmarkStart w:id="16" w:name="_Toc266714086"/>
      <w:r>
        <w:t xml:space="preserve">Промышленное производство традиционно является основой развития экономики </w:t>
      </w:r>
      <w:r w:rsidR="00014A4A" w:rsidRPr="00014A4A">
        <w:t>района</w:t>
      </w:r>
      <w:r>
        <w:t xml:space="preserve">. В </w:t>
      </w:r>
      <w:r w:rsidR="00014A4A">
        <w:t>районе</w:t>
      </w:r>
      <w:r>
        <w:t xml:space="preserve"> </w:t>
      </w:r>
      <w:r w:rsidR="00014A4A">
        <w:t>представлены виды</w:t>
      </w:r>
      <w:r>
        <w:t xml:space="preserve"> экономической деятельности </w:t>
      </w:r>
      <w:r w:rsidR="00014A4A">
        <w:t xml:space="preserve">- </w:t>
      </w:r>
      <w:r>
        <w:t xml:space="preserve">добыча полезных ископаемых, обрабатывающие производства, обеспечение </w:t>
      </w:r>
      <w:r>
        <w:lastRenderedPageBreak/>
        <w:t xml:space="preserve">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 Приведено в соответствии с формулировками действующего ОКВЭД. </w:t>
      </w:r>
    </w:p>
    <w:p w:rsidR="00ED3B39" w:rsidRPr="00ED3B39" w:rsidRDefault="00ED3B39" w:rsidP="00ED3B39">
      <w:pPr>
        <w:pStyle w:val="aff0"/>
        <w:widowControl w:val="0"/>
        <w:ind w:firstLine="709"/>
        <w:jc w:val="both"/>
        <w:rPr>
          <w:rFonts w:ascii="Times New Roman" w:hAnsi="Times New Roman" w:cs="Times New Roman"/>
          <w:sz w:val="28"/>
        </w:rPr>
      </w:pPr>
      <w:r w:rsidRPr="00ED3B39">
        <w:rPr>
          <w:rFonts w:ascii="Times New Roman" w:hAnsi="Times New Roman" w:cs="Times New Roman"/>
        </w:rPr>
        <w:t xml:space="preserve"> </w:t>
      </w:r>
      <w:r w:rsidRPr="00ED3B39">
        <w:rPr>
          <w:rFonts w:ascii="Times New Roman" w:hAnsi="Times New Roman" w:cs="Times New Roman"/>
          <w:sz w:val="28"/>
        </w:rPr>
        <w:t xml:space="preserve"> По итогам 201</w:t>
      </w:r>
      <w:r>
        <w:rPr>
          <w:rFonts w:ascii="Times New Roman" w:hAnsi="Times New Roman" w:cs="Times New Roman"/>
          <w:sz w:val="28"/>
        </w:rPr>
        <w:t>8</w:t>
      </w:r>
      <w:r w:rsidR="00FA39A0">
        <w:rPr>
          <w:rFonts w:ascii="Times New Roman" w:hAnsi="Times New Roman" w:cs="Times New Roman"/>
          <w:sz w:val="28"/>
        </w:rPr>
        <w:t xml:space="preserve"> </w:t>
      </w:r>
      <w:r w:rsidRPr="00ED3B39">
        <w:rPr>
          <w:rFonts w:ascii="Times New Roman" w:hAnsi="Times New Roman" w:cs="Times New Roman"/>
          <w:sz w:val="28"/>
        </w:rPr>
        <w:t xml:space="preserve">года по данным Красноярскстата объем отгруженных товаров собственного производства, выполненных работ и услуг собственными силами промышленных видов деятельности района, составил </w:t>
      </w:r>
      <w:r>
        <w:rPr>
          <w:rFonts w:ascii="Times New Roman" w:hAnsi="Times New Roman" w:cs="Times New Roman"/>
          <w:sz w:val="28"/>
        </w:rPr>
        <w:t xml:space="preserve">20779,7 </w:t>
      </w:r>
      <w:r w:rsidRPr="00ED3B39">
        <w:rPr>
          <w:rFonts w:ascii="Times New Roman" w:hAnsi="Times New Roman" w:cs="Times New Roman"/>
          <w:sz w:val="28"/>
        </w:rPr>
        <w:t>млн. рублей</w:t>
      </w:r>
      <w:r>
        <w:rPr>
          <w:rFonts w:ascii="Times New Roman" w:hAnsi="Times New Roman" w:cs="Times New Roman"/>
          <w:sz w:val="28"/>
        </w:rPr>
        <w:t>, в том числе по видам</w:t>
      </w:r>
      <w:r w:rsidRPr="00ED3B39">
        <w:rPr>
          <w:rFonts w:ascii="Times New Roman" w:hAnsi="Times New Roman" w:cs="Times New Roman"/>
          <w:sz w:val="28"/>
        </w:rPr>
        <w:t xml:space="preserve"> экономической деятельности:</w:t>
      </w:r>
    </w:p>
    <w:p w:rsidR="00014A4A" w:rsidRDefault="00ED3B39" w:rsidP="00ED3B39">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hAnsi="Times New Roman CYR" w:cs="Times New Roman CYR"/>
          <w:sz w:val="28"/>
          <w:szCs w:val="28"/>
        </w:rPr>
        <w:t xml:space="preserve"> -</w:t>
      </w:r>
      <w:r w:rsidR="00014A4A">
        <w:rPr>
          <w:rFonts w:ascii="Times New Roman CYR" w:eastAsiaTheme="minorHAnsi" w:hAnsi="Times New Roman CYR" w:cs="Times New Roman CYR"/>
          <w:sz w:val="28"/>
          <w:szCs w:val="28"/>
          <w:lang w:eastAsia="en-US"/>
        </w:rPr>
        <w:t xml:space="preserve"> добыча полезных ископаемых – 9666,8 тыс. рублей. В прогнозируемом периоде в 2019 году – 9976,14 тыс. рублей, в 2020 году –  10494,9 тыс. рублей, в 2021 году –  11040,63 тыс. рублей, в 2022 году – 11614,74 тыс. рублей;</w:t>
      </w:r>
    </w:p>
    <w:p w:rsidR="00014A4A" w:rsidRDefault="00014A4A" w:rsidP="00014A4A">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 обеспечение электрической энергией, газом и паром; кондиционирование воздуха – 11112,9 тыс. рублей. В прогнозируемом периоде в 2019 году – 11713 тыс. рублей, в 2020 году – 12333,79 тыс. рублей, в 2021 году – 12975,14 тыс. рублей, в 2022 году – 13636,87 тыс. рублей. </w:t>
      </w:r>
    </w:p>
    <w:p w:rsidR="00014A4A" w:rsidRDefault="00014A4A" w:rsidP="00014A4A">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 2018 году произведено </w:t>
      </w:r>
      <w:r w:rsidR="00BA074C">
        <w:rPr>
          <w:rFonts w:ascii="Times New Roman CYR" w:eastAsiaTheme="minorHAnsi" w:hAnsi="Times New Roman CYR" w:cs="Times New Roman CYR"/>
          <w:sz w:val="28"/>
          <w:szCs w:val="28"/>
          <w:lang w:eastAsia="en-US"/>
        </w:rPr>
        <w:t>тепло энергии</w:t>
      </w:r>
      <w:r>
        <w:rPr>
          <w:rFonts w:ascii="Times New Roman CYR" w:eastAsiaTheme="minorHAnsi" w:hAnsi="Times New Roman CYR" w:cs="Times New Roman CYR"/>
          <w:sz w:val="28"/>
          <w:szCs w:val="28"/>
          <w:lang w:eastAsia="en-US"/>
        </w:rPr>
        <w:t xml:space="preserve"> 29,41 тыс. Гкал. В прогнозируемом периоде ожидается на уровне 2018 года 29,41 тыс. Гкал.</w:t>
      </w:r>
    </w:p>
    <w:p w:rsidR="007E4577" w:rsidRDefault="00BA074C" w:rsidP="007E4577">
      <w:pPr>
        <w:spacing w:before="200" w:after="60"/>
        <w:ind w:firstLine="720"/>
        <w:rPr>
          <w:b/>
          <w:i/>
          <w:sz w:val="28"/>
          <w:szCs w:val="28"/>
        </w:rPr>
      </w:pPr>
      <w:r>
        <w:rPr>
          <w:b/>
          <w:i/>
          <w:sz w:val="28"/>
          <w:szCs w:val="28"/>
        </w:rPr>
        <w:t>П</w:t>
      </w:r>
      <w:r w:rsidR="007E4577">
        <w:rPr>
          <w:b/>
          <w:i/>
          <w:sz w:val="28"/>
          <w:szCs w:val="28"/>
        </w:rPr>
        <w:t>роизводство пищевых продуктов</w:t>
      </w:r>
    </w:p>
    <w:p w:rsidR="007E4577" w:rsidRDefault="007E4577" w:rsidP="007E4577">
      <w:pPr>
        <w:autoSpaceDE w:val="0"/>
        <w:autoSpaceDN w:val="0"/>
        <w:adjustRightInd w:val="0"/>
        <w:ind w:firstLine="709"/>
        <w:jc w:val="both"/>
        <w:rPr>
          <w:rFonts w:eastAsia="Calibri"/>
          <w:sz w:val="28"/>
          <w:szCs w:val="28"/>
        </w:rPr>
      </w:pPr>
      <w:r>
        <w:rPr>
          <w:rFonts w:ascii="Times New Roman CYR" w:hAnsi="Times New Roman CYR" w:cs="Times New Roman CYR"/>
          <w:sz w:val="28"/>
          <w:szCs w:val="28"/>
        </w:rPr>
        <w:t>В среднесрочном периоде развитие пищевой промышленности будет определяться, преимущественно, динамикой внутреннего спроса. В отрасли продолжится реализация мероприятий по технологической модернизации, увеличению загрузки производственных мощностей, повышению конкурентоспособности и качества продуктов, расширению ассортимента выпускаемой продукции,</w:t>
      </w:r>
      <w:r>
        <w:rPr>
          <w:rFonts w:eastAsia="Calibri"/>
          <w:sz w:val="28"/>
          <w:szCs w:val="28"/>
        </w:rPr>
        <w:t xml:space="preserve"> продвижению пищевых продуктов, произведенных </w:t>
      </w:r>
      <w:r w:rsidR="00BA074C">
        <w:rPr>
          <w:rFonts w:eastAsia="Calibri"/>
          <w:sz w:val="28"/>
          <w:szCs w:val="28"/>
        </w:rPr>
        <w:t>в районе</w:t>
      </w:r>
      <w:r>
        <w:rPr>
          <w:rFonts w:eastAsia="Calibri"/>
          <w:sz w:val="28"/>
          <w:szCs w:val="28"/>
        </w:rPr>
        <w:t>.</w:t>
      </w:r>
    </w:p>
    <w:p w:rsidR="007E4577" w:rsidRDefault="007E4577" w:rsidP="007E4577">
      <w:pPr>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Наращиванию выпуска пищевых продуктов будет способствовать государственная поддержка предприятий пищевой и перерабатывающей промышленности в рамках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 Программой предусмотрено выделение субсидий из краевого бюджета организациям агропромышленного комплекса на компенсацию части затрат, связанных с приобретением технологического оборудования, оплатой лизинговых взносов и платежей, уплатой процентов по кредитным договорам на закупку сельскохозяйственного сырья и инвестиционным кредитам. </w:t>
      </w:r>
    </w:p>
    <w:p w:rsidR="00BA074C" w:rsidRDefault="00BA074C" w:rsidP="00BA074C">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За 2018 год сельскохозяйственными предприятиями и частными предпринимателями произведено хлебобулочных изделий 426,5 тн., в прогнозируемом периоде ожидается 427 тн. Основным производителем хлеба и хлебобулочных изделий выступает ООО «Дружба»», которое выпустило 381,8 тонн хлеба и хлебобулочных изделий на 15038,32 тыс. рублей.  Произведено 104,1 тн. колбасных изделий. В прогнозируемом периоде ожидается 104,2 тн.  Основные производители колбасных изделий: ООО Совхоз «Денисовский», СППК «Васильев-С» и ГП «КрайДЭО».</w:t>
      </w:r>
    </w:p>
    <w:p w:rsidR="00BA074C" w:rsidRDefault="00BA074C" w:rsidP="007E4577">
      <w:pPr>
        <w:autoSpaceDE w:val="0"/>
        <w:autoSpaceDN w:val="0"/>
        <w:adjustRightInd w:val="0"/>
        <w:ind w:firstLine="720"/>
        <w:jc w:val="both"/>
        <w:rPr>
          <w:rFonts w:ascii="Times New Roman CYR" w:hAnsi="Times New Roman CYR" w:cs="Times New Roman CYR"/>
          <w:sz w:val="28"/>
          <w:szCs w:val="28"/>
        </w:rPr>
      </w:pPr>
    </w:p>
    <w:p w:rsidR="007E4577" w:rsidRDefault="00BA074C" w:rsidP="00BA074C">
      <w:pPr>
        <w:autoSpaceDE w:val="0"/>
        <w:autoSpaceDN w:val="0"/>
        <w:adjustRightInd w:val="0"/>
        <w:spacing w:before="120" w:after="120"/>
        <w:ind w:firstLine="720"/>
        <w:jc w:val="both"/>
        <w:rPr>
          <w:b/>
          <w:i/>
          <w:sz w:val="28"/>
          <w:szCs w:val="28"/>
        </w:rPr>
      </w:pPr>
      <w:r>
        <w:rPr>
          <w:sz w:val="28"/>
          <w:szCs w:val="28"/>
        </w:rPr>
        <w:lastRenderedPageBreak/>
        <w:t xml:space="preserve"> </w:t>
      </w:r>
      <w:r w:rsidR="007E4577">
        <w:rPr>
          <w:b/>
          <w:i/>
          <w:sz w:val="28"/>
          <w:szCs w:val="28"/>
        </w:rPr>
        <w:t>Обработка древесины и производство изделий из дерева и пробки, кроме мебели</w:t>
      </w:r>
    </w:p>
    <w:p w:rsidR="00C05261" w:rsidRPr="00C05261" w:rsidRDefault="00C05261" w:rsidP="00C05261">
      <w:pPr>
        <w:ind w:firstLine="720"/>
        <w:jc w:val="both"/>
        <w:rPr>
          <w:sz w:val="28"/>
          <w:szCs w:val="28"/>
        </w:rPr>
      </w:pPr>
      <w:r>
        <w:t xml:space="preserve"> </w:t>
      </w:r>
      <w:r w:rsidRPr="00C05261">
        <w:rPr>
          <w:sz w:val="28"/>
          <w:szCs w:val="28"/>
        </w:rPr>
        <w:t xml:space="preserve">По виду деятельности </w:t>
      </w:r>
      <w:r w:rsidRPr="00C05261">
        <w:rPr>
          <w:iCs/>
          <w:sz w:val="28"/>
          <w:szCs w:val="28"/>
        </w:rPr>
        <w:t xml:space="preserve">«Обработка древесины и производство изделий из дерева и пробки, </w:t>
      </w:r>
      <w:r w:rsidRPr="00C05261">
        <w:rPr>
          <w:sz w:val="28"/>
          <w:szCs w:val="28"/>
        </w:rPr>
        <w:t xml:space="preserve">кроме мебели, производство изделий из соломки </w:t>
      </w:r>
      <w:r w:rsidRPr="00C05261">
        <w:rPr>
          <w:sz w:val="28"/>
          <w:szCs w:val="28"/>
        </w:rPr>
        <w:br/>
        <w:t>и материалов для плетения</w:t>
      </w:r>
      <w:r w:rsidRPr="00C05261">
        <w:rPr>
          <w:iCs/>
          <w:sz w:val="28"/>
          <w:szCs w:val="28"/>
        </w:rPr>
        <w:t>»</w:t>
      </w:r>
      <w:r w:rsidRPr="00C05261">
        <w:rPr>
          <w:sz w:val="28"/>
          <w:szCs w:val="28"/>
        </w:rPr>
        <w:t xml:space="preserve">   в 20</w:t>
      </w:r>
      <w:r>
        <w:rPr>
          <w:sz w:val="28"/>
          <w:szCs w:val="28"/>
        </w:rPr>
        <w:t>20</w:t>
      </w:r>
      <w:r w:rsidRPr="00C05261">
        <w:rPr>
          <w:sz w:val="28"/>
          <w:szCs w:val="28"/>
        </w:rPr>
        <w:t xml:space="preserve"> </w:t>
      </w:r>
      <w:r>
        <w:rPr>
          <w:sz w:val="28"/>
          <w:szCs w:val="28"/>
        </w:rPr>
        <w:t>–</w:t>
      </w:r>
      <w:r w:rsidRPr="00C05261">
        <w:rPr>
          <w:sz w:val="28"/>
          <w:szCs w:val="28"/>
        </w:rPr>
        <w:t xml:space="preserve"> 202</w:t>
      </w:r>
      <w:r>
        <w:rPr>
          <w:sz w:val="28"/>
          <w:szCs w:val="28"/>
        </w:rPr>
        <w:t xml:space="preserve">2 </w:t>
      </w:r>
      <w:r w:rsidRPr="00C05261">
        <w:rPr>
          <w:sz w:val="28"/>
          <w:szCs w:val="28"/>
        </w:rPr>
        <w:t>годах прогнозируется организация производства пиломатериалов и топливных пеллет.</w:t>
      </w:r>
    </w:p>
    <w:p w:rsidR="00C05261" w:rsidRPr="00C05261" w:rsidRDefault="00C05261" w:rsidP="00C05261">
      <w:pPr>
        <w:ind w:firstLine="720"/>
        <w:jc w:val="both"/>
        <w:rPr>
          <w:sz w:val="28"/>
          <w:szCs w:val="28"/>
        </w:rPr>
      </w:pPr>
      <w:r w:rsidRPr="00C05261">
        <w:rPr>
          <w:sz w:val="28"/>
          <w:szCs w:val="28"/>
        </w:rPr>
        <w:t>Объем заготовленной древесины в 201</w:t>
      </w:r>
      <w:r>
        <w:rPr>
          <w:sz w:val="28"/>
          <w:szCs w:val="28"/>
        </w:rPr>
        <w:t>8</w:t>
      </w:r>
      <w:r w:rsidRPr="00C05261">
        <w:rPr>
          <w:sz w:val="28"/>
          <w:szCs w:val="28"/>
        </w:rPr>
        <w:t xml:space="preserve"> году </w:t>
      </w:r>
      <w:r>
        <w:rPr>
          <w:sz w:val="28"/>
          <w:szCs w:val="28"/>
        </w:rPr>
        <w:t>117,07</w:t>
      </w:r>
      <w:r w:rsidRPr="00C05261">
        <w:rPr>
          <w:sz w:val="28"/>
          <w:szCs w:val="28"/>
        </w:rPr>
        <w:t xml:space="preserve"> тыс. м³.</w:t>
      </w:r>
    </w:p>
    <w:p w:rsidR="007E4577" w:rsidRPr="00C05261" w:rsidRDefault="00C05261" w:rsidP="007E4577">
      <w:pPr>
        <w:pStyle w:val="30"/>
        <w:spacing w:before="360" w:after="120"/>
        <w:ind w:firstLine="720"/>
        <w:rPr>
          <w:rFonts w:ascii="Times New Roman" w:hAnsi="Times New Roman"/>
          <w:b/>
          <w:i/>
          <w:sz w:val="28"/>
          <w:szCs w:val="28"/>
        </w:rPr>
      </w:pPr>
      <w:bookmarkStart w:id="17" w:name="_Toc21505137"/>
      <w:r w:rsidRPr="00C05261">
        <w:rPr>
          <w:rFonts w:ascii="Times New Roman" w:hAnsi="Times New Roman"/>
          <w:b/>
          <w:i/>
          <w:sz w:val="28"/>
          <w:szCs w:val="28"/>
        </w:rPr>
        <w:t>О</w:t>
      </w:r>
      <w:r w:rsidR="007E4577" w:rsidRPr="00C05261">
        <w:rPr>
          <w:rFonts w:ascii="Times New Roman" w:hAnsi="Times New Roman"/>
          <w:b/>
          <w:i/>
          <w:sz w:val="28"/>
          <w:szCs w:val="28"/>
        </w:rPr>
        <w:t>беспечение электрической энергией, газом и паром</w:t>
      </w:r>
      <w:bookmarkEnd w:id="17"/>
      <w:r>
        <w:rPr>
          <w:rFonts w:ascii="Times New Roman" w:hAnsi="Times New Roman"/>
          <w:b/>
          <w:i/>
          <w:sz w:val="28"/>
          <w:szCs w:val="28"/>
        </w:rPr>
        <w:t xml:space="preserve"> </w:t>
      </w:r>
    </w:p>
    <w:p w:rsidR="00C05261" w:rsidRPr="00C05261" w:rsidRDefault="00C05261" w:rsidP="00C05261">
      <w:pPr>
        <w:ind w:firstLine="709"/>
        <w:jc w:val="both"/>
        <w:rPr>
          <w:bCs/>
          <w:sz w:val="28"/>
          <w:szCs w:val="28"/>
        </w:rPr>
      </w:pPr>
      <w:r w:rsidRPr="00C05261">
        <w:rPr>
          <w:sz w:val="28"/>
          <w:szCs w:val="28"/>
        </w:rPr>
        <w:t xml:space="preserve">По виду деятельности «Обеспечение электрической энергией, газом </w:t>
      </w:r>
      <w:r w:rsidRPr="00C05261">
        <w:rPr>
          <w:sz w:val="28"/>
          <w:szCs w:val="28"/>
        </w:rPr>
        <w:br/>
        <w:t xml:space="preserve">и паром» объем отгруженных товаров (работ, услуг) в 2018 году оценивается на уровне </w:t>
      </w:r>
      <w:r w:rsidR="00FA39A0">
        <w:rPr>
          <w:sz w:val="28"/>
          <w:szCs w:val="28"/>
        </w:rPr>
        <w:t xml:space="preserve"> </w:t>
      </w:r>
      <w:r w:rsidR="00FA39A0" w:rsidRPr="00FA39A0">
        <w:rPr>
          <w:sz w:val="28"/>
          <w:szCs w:val="28"/>
        </w:rPr>
        <w:t>11112,9</w:t>
      </w:r>
      <w:r w:rsidRPr="00C05261">
        <w:rPr>
          <w:sz w:val="28"/>
          <w:szCs w:val="28"/>
        </w:rPr>
        <w:t xml:space="preserve"> тыс. рублей. Выработка электрической энергии ожидается в объеме </w:t>
      </w:r>
      <w:r w:rsidR="00FA39A0">
        <w:rPr>
          <w:sz w:val="28"/>
          <w:szCs w:val="28"/>
        </w:rPr>
        <w:t xml:space="preserve"> </w:t>
      </w:r>
      <w:r w:rsidRPr="00C05261">
        <w:rPr>
          <w:sz w:val="28"/>
          <w:szCs w:val="28"/>
        </w:rPr>
        <w:t xml:space="preserve"> </w:t>
      </w:r>
      <w:r w:rsidR="00FA39A0">
        <w:rPr>
          <w:sz w:val="28"/>
          <w:szCs w:val="28"/>
        </w:rPr>
        <w:t xml:space="preserve"> </w:t>
      </w:r>
      <w:r w:rsidR="00FA39A0" w:rsidRPr="00FA39A0">
        <w:rPr>
          <w:sz w:val="28"/>
          <w:szCs w:val="28"/>
        </w:rPr>
        <w:t>1270,</w:t>
      </w:r>
      <w:r w:rsidR="003A01F9" w:rsidRPr="00FA39A0">
        <w:rPr>
          <w:sz w:val="28"/>
          <w:szCs w:val="28"/>
        </w:rPr>
        <w:t>7</w:t>
      </w:r>
      <w:r w:rsidR="003A01F9">
        <w:rPr>
          <w:sz w:val="28"/>
          <w:szCs w:val="28"/>
        </w:rPr>
        <w:t xml:space="preserve"> Квтч</w:t>
      </w:r>
      <w:r w:rsidRPr="00C05261">
        <w:rPr>
          <w:bCs/>
          <w:sz w:val="28"/>
          <w:szCs w:val="28"/>
        </w:rPr>
        <w:t>, остается на уровне на 2017 года.</w:t>
      </w:r>
    </w:p>
    <w:p w:rsidR="00C05261" w:rsidRPr="00C05261" w:rsidRDefault="00C05261" w:rsidP="00C05261">
      <w:pPr>
        <w:ind w:firstLine="709"/>
        <w:jc w:val="both"/>
        <w:rPr>
          <w:bCs/>
          <w:sz w:val="28"/>
          <w:szCs w:val="28"/>
        </w:rPr>
      </w:pPr>
      <w:r w:rsidRPr="00C05261">
        <w:rPr>
          <w:bCs/>
          <w:sz w:val="28"/>
          <w:szCs w:val="28"/>
        </w:rPr>
        <w:t xml:space="preserve">Суммарная установленная часовая тепловая мощность котлов на источниках теплоснабжения составляет 23,4 </w:t>
      </w:r>
      <w:proofErr w:type="spellStart"/>
      <w:r w:rsidRPr="00C05261">
        <w:rPr>
          <w:bCs/>
          <w:sz w:val="28"/>
          <w:szCs w:val="28"/>
        </w:rPr>
        <w:t>Гк</w:t>
      </w:r>
      <w:proofErr w:type="spellEnd"/>
      <w:r w:rsidRPr="00C05261">
        <w:rPr>
          <w:bCs/>
          <w:sz w:val="28"/>
          <w:szCs w:val="28"/>
        </w:rPr>
        <w:t xml:space="preserve">/час. </w:t>
      </w:r>
    </w:p>
    <w:p w:rsidR="00C05261" w:rsidRPr="00C05261" w:rsidRDefault="00C05261" w:rsidP="00C05261">
      <w:pPr>
        <w:autoSpaceDE w:val="0"/>
        <w:autoSpaceDN w:val="0"/>
        <w:adjustRightInd w:val="0"/>
        <w:ind w:firstLine="720"/>
        <w:jc w:val="both"/>
        <w:rPr>
          <w:rFonts w:ascii="Times New Roman CYR" w:hAnsi="Times New Roman CYR" w:cs="Times New Roman CYR"/>
          <w:sz w:val="28"/>
          <w:szCs w:val="28"/>
        </w:rPr>
      </w:pPr>
      <w:r w:rsidRPr="00C05261">
        <w:rPr>
          <w:rFonts w:ascii="Times New Roman CYR" w:hAnsi="Times New Roman CYR" w:cs="Times New Roman CYR"/>
          <w:sz w:val="28"/>
          <w:szCs w:val="28"/>
        </w:rPr>
        <w:t>Объем потребления электрической энергии в многоквартирных домах в Дзержинском районе по данным ОАО «</w:t>
      </w:r>
      <w:r w:rsidR="003A01F9" w:rsidRPr="00C05261">
        <w:rPr>
          <w:rFonts w:ascii="Times New Roman CYR" w:hAnsi="Times New Roman CYR" w:cs="Times New Roman CYR"/>
          <w:sz w:val="28"/>
          <w:szCs w:val="28"/>
        </w:rPr>
        <w:t>Красноярскэнерго сбыт</w:t>
      </w:r>
      <w:r w:rsidRPr="00C05261">
        <w:rPr>
          <w:rFonts w:ascii="Times New Roman CYR" w:hAnsi="Times New Roman CYR" w:cs="Times New Roman CYR"/>
          <w:sz w:val="28"/>
          <w:szCs w:val="28"/>
        </w:rPr>
        <w:t>» за 201</w:t>
      </w:r>
      <w:r w:rsidR="006A0F56">
        <w:rPr>
          <w:rFonts w:ascii="Times New Roman CYR" w:hAnsi="Times New Roman CYR" w:cs="Times New Roman CYR"/>
          <w:sz w:val="28"/>
          <w:szCs w:val="28"/>
        </w:rPr>
        <w:t>8</w:t>
      </w:r>
      <w:r w:rsidRPr="00C05261">
        <w:rPr>
          <w:rFonts w:ascii="Times New Roman CYR" w:hAnsi="Times New Roman CYR" w:cs="Times New Roman CYR"/>
          <w:sz w:val="28"/>
          <w:szCs w:val="28"/>
        </w:rPr>
        <w:t xml:space="preserve"> год составил </w:t>
      </w:r>
      <w:r w:rsidR="006B48FB">
        <w:rPr>
          <w:rFonts w:ascii="Times New Roman CYR" w:hAnsi="Times New Roman CYR" w:cs="Times New Roman CYR"/>
          <w:sz w:val="28"/>
          <w:szCs w:val="28"/>
        </w:rPr>
        <w:t xml:space="preserve">345,630 </w:t>
      </w:r>
      <w:r w:rsidRPr="006B48FB">
        <w:rPr>
          <w:rFonts w:ascii="Times New Roman CYR" w:hAnsi="Times New Roman CYR" w:cs="Times New Roman CYR"/>
          <w:sz w:val="28"/>
          <w:szCs w:val="28"/>
        </w:rPr>
        <w:t>кВт</w:t>
      </w:r>
      <w:r w:rsidRPr="00C05261">
        <w:rPr>
          <w:rFonts w:ascii="Times New Roman CYR" w:hAnsi="Times New Roman CYR" w:cs="Times New Roman CYR"/>
          <w:sz w:val="28"/>
          <w:szCs w:val="28"/>
        </w:rPr>
        <w:t>, число проживающих в многоквартирных домах</w:t>
      </w:r>
      <w:r w:rsidR="006B48FB">
        <w:rPr>
          <w:rFonts w:ascii="Times New Roman CYR" w:hAnsi="Times New Roman CYR" w:cs="Times New Roman CYR"/>
          <w:sz w:val="28"/>
          <w:szCs w:val="28"/>
        </w:rPr>
        <w:t xml:space="preserve"> 257 </w:t>
      </w:r>
      <w:r w:rsidRPr="00C05261">
        <w:rPr>
          <w:rFonts w:ascii="Times New Roman CYR" w:hAnsi="Times New Roman CYR" w:cs="Times New Roman CYR"/>
          <w:sz w:val="28"/>
          <w:szCs w:val="28"/>
        </w:rPr>
        <w:t xml:space="preserve">человек. </w:t>
      </w:r>
    </w:p>
    <w:p w:rsidR="00C05261" w:rsidRPr="00C05261" w:rsidRDefault="00C05261" w:rsidP="00C05261">
      <w:pPr>
        <w:autoSpaceDE w:val="0"/>
        <w:autoSpaceDN w:val="0"/>
        <w:adjustRightInd w:val="0"/>
        <w:jc w:val="both"/>
        <w:rPr>
          <w:rFonts w:ascii="Times New Roman CYR" w:hAnsi="Times New Roman CYR" w:cs="Times New Roman CYR"/>
          <w:sz w:val="28"/>
          <w:szCs w:val="28"/>
        </w:rPr>
      </w:pPr>
      <w:r w:rsidRPr="00C05261">
        <w:rPr>
          <w:rFonts w:ascii="Times New Roman CYR" w:hAnsi="Times New Roman CYR" w:cs="Times New Roman CYR"/>
          <w:sz w:val="28"/>
          <w:szCs w:val="28"/>
        </w:rPr>
        <w:t xml:space="preserve">          Удельная величина потребления электроэнергии в 201</w:t>
      </w:r>
      <w:r w:rsidR="003A01F9">
        <w:rPr>
          <w:rFonts w:ascii="Times New Roman CYR" w:hAnsi="Times New Roman CYR" w:cs="Times New Roman CYR"/>
          <w:sz w:val="28"/>
          <w:szCs w:val="28"/>
        </w:rPr>
        <w:t>8</w:t>
      </w:r>
      <w:r w:rsidRPr="00C05261">
        <w:rPr>
          <w:rFonts w:ascii="Times New Roman CYR" w:hAnsi="Times New Roman CYR" w:cs="Times New Roman CYR"/>
          <w:sz w:val="28"/>
          <w:szCs w:val="28"/>
        </w:rPr>
        <w:t xml:space="preserve"> году снизилась по сравнению с 201</w:t>
      </w:r>
      <w:r w:rsidR="003A01F9">
        <w:rPr>
          <w:rFonts w:ascii="Times New Roman CYR" w:hAnsi="Times New Roman CYR" w:cs="Times New Roman CYR"/>
          <w:sz w:val="28"/>
          <w:szCs w:val="28"/>
        </w:rPr>
        <w:t>7</w:t>
      </w:r>
      <w:r w:rsidRPr="00C05261">
        <w:rPr>
          <w:rFonts w:ascii="Times New Roman CYR" w:hAnsi="Times New Roman CYR" w:cs="Times New Roman CYR"/>
          <w:sz w:val="28"/>
          <w:szCs w:val="28"/>
        </w:rPr>
        <w:t xml:space="preserve"> годом</w:t>
      </w:r>
      <w:r w:rsidR="003A01F9">
        <w:rPr>
          <w:rFonts w:ascii="Times New Roman CYR" w:hAnsi="Times New Roman CYR" w:cs="Times New Roman CYR"/>
          <w:sz w:val="28"/>
          <w:szCs w:val="28"/>
        </w:rPr>
        <w:t xml:space="preserve"> на 2.42%</w:t>
      </w:r>
      <w:r w:rsidRPr="00C05261">
        <w:rPr>
          <w:rFonts w:ascii="Times New Roman CYR" w:hAnsi="Times New Roman CYR" w:cs="Times New Roman CYR"/>
          <w:sz w:val="28"/>
          <w:szCs w:val="28"/>
        </w:rPr>
        <w:t xml:space="preserve"> за счет исключения использования электрообогревательных приборов в многоквартирных домах для целей отопления.    </w:t>
      </w:r>
    </w:p>
    <w:p w:rsidR="00C05261" w:rsidRPr="00C05261" w:rsidRDefault="00C05261" w:rsidP="00C05261">
      <w:pPr>
        <w:autoSpaceDE w:val="0"/>
        <w:autoSpaceDN w:val="0"/>
        <w:adjustRightInd w:val="0"/>
        <w:jc w:val="both"/>
        <w:rPr>
          <w:rFonts w:ascii="Times New Roman CYR" w:hAnsi="Times New Roman CYR" w:cs="Times New Roman CYR"/>
          <w:sz w:val="28"/>
          <w:szCs w:val="28"/>
        </w:rPr>
      </w:pPr>
      <w:r w:rsidRPr="00C05261">
        <w:rPr>
          <w:rFonts w:ascii="Times New Roman CYR" w:hAnsi="Times New Roman CYR" w:cs="Times New Roman CYR"/>
          <w:sz w:val="28"/>
          <w:szCs w:val="28"/>
        </w:rPr>
        <w:t xml:space="preserve">          Удельная величина потребления тепловой энергии в многоквартирных домах за 2017 год составила: 0,494 Гкал на </w:t>
      </w:r>
      <w:smartTag w:uri="urn:schemas-microsoft-com:office:smarttags" w:element="metricconverter">
        <w:smartTagPr>
          <w:attr w:name="ProductID" w:val="1 кв. метр"/>
        </w:smartTagPr>
        <w:r w:rsidRPr="00C05261">
          <w:rPr>
            <w:rFonts w:ascii="Times New Roman CYR" w:hAnsi="Times New Roman CYR" w:cs="Times New Roman CYR"/>
            <w:sz w:val="28"/>
            <w:szCs w:val="28"/>
          </w:rPr>
          <w:t>1 кв. метр</w:t>
        </w:r>
      </w:smartTag>
      <w:r w:rsidRPr="00C05261">
        <w:rPr>
          <w:rFonts w:ascii="Times New Roman CYR" w:hAnsi="Times New Roman CYR" w:cs="Times New Roman CYR"/>
          <w:sz w:val="28"/>
          <w:szCs w:val="28"/>
        </w:rPr>
        <w:t xml:space="preserve"> общей площади. В соответствии с Постановлением Правительства Красноярского края от 30.04.2015 г. № 217-п «Об утверждении нормативов потребления коммунальной услуги по отоплению в жилых и нежилых помещениях в многоквартирных домах и жилых домов на территориях отдельных муниципальных образований Красноярского края», нормативы потребления коммунальной услуги по отоплению в многоквартирных домах определяются расчетным методом. </w:t>
      </w:r>
    </w:p>
    <w:p w:rsidR="00C05261" w:rsidRPr="00C05261" w:rsidRDefault="00C05261" w:rsidP="00C05261">
      <w:pPr>
        <w:autoSpaceDE w:val="0"/>
        <w:autoSpaceDN w:val="0"/>
        <w:adjustRightInd w:val="0"/>
        <w:ind w:firstLine="720"/>
        <w:jc w:val="both"/>
        <w:rPr>
          <w:rFonts w:ascii="Times New Roman CYR" w:hAnsi="Times New Roman CYR" w:cs="Times New Roman CYR"/>
          <w:sz w:val="28"/>
          <w:szCs w:val="28"/>
        </w:rPr>
      </w:pPr>
      <w:r w:rsidRPr="00C05261">
        <w:rPr>
          <w:rFonts w:ascii="Times New Roman CYR" w:hAnsi="Times New Roman CYR" w:cs="Times New Roman CYR"/>
          <w:sz w:val="28"/>
          <w:szCs w:val="28"/>
        </w:rPr>
        <w:t xml:space="preserve">Средние значения удельного потребления электрических ресурсов за 2017 год составили: электрическая энергия - 228,14 кВт ч на 1 человека населения (2016 год - 225,43 кВт); тепловая энергия - 0,047 Гкал на </w:t>
      </w:r>
      <w:smartTag w:uri="urn:schemas-microsoft-com:office:smarttags" w:element="metricconverter">
        <w:smartTagPr>
          <w:attr w:name="ProductID" w:val="1 кв. метр"/>
        </w:smartTagPr>
        <w:r w:rsidRPr="00C05261">
          <w:rPr>
            <w:rFonts w:ascii="Times New Roman CYR" w:hAnsi="Times New Roman CYR" w:cs="Times New Roman CYR"/>
            <w:sz w:val="28"/>
            <w:szCs w:val="28"/>
          </w:rPr>
          <w:t>1 кв. метр</w:t>
        </w:r>
      </w:smartTag>
      <w:r w:rsidRPr="00C05261">
        <w:rPr>
          <w:rFonts w:ascii="Times New Roman CYR" w:hAnsi="Times New Roman CYR" w:cs="Times New Roman CYR"/>
          <w:sz w:val="28"/>
          <w:szCs w:val="28"/>
        </w:rPr>
        <w:t xml:space="preserve"> общей площади (201</w:t>
      </w:r>
      <w:r w:rsidR="00B92F0E">
        <w:rPr>
          <w:rFonts w:ascii="Times New Roman CYR" w:hAnsi="Times New Roman CYR" w:cs="Times New Roman CYR"/>
          <w:sz w:val="28"/>
          <w:szCs w:val="28"/>
        </w:rPr>
        <w:t>7</w:t>
      </w:r>
      <w:r w:rsidRPr="00C05261">
        <w:rPr>
          <w:rFonts w:ascii="Times New Roman CYR" w:hAnsi="Times New Roman CYR" w:cs="Times New Roman CYR"/>
          <w:sz w:val="28"/>
          <w:szCs w:val="28"/>
        </w:rPr>
        <w:t xml:space="preserve"> год - 0,0</w:t>
      </w:r>
      <w:r w:rsidR="00B92F0E">
        <w:rPr>
          <w:rFonts w:ascii="Times New Roman CYR" w:hAnsi="Times New Roman CYR" w:cs="Times New Roman CYR"/>
          <w:sz w:val="28"/>
          <w:szCs w:val="28"/>
        </w:rPr>
        <w:t>4</w:t>
      </w:r>
      <w:r w:rsidRPr="00C05261">
        <w:rPr>
          <w:rFonts w:ascii="Times New Roman CYR" w:hAnsi="Times New Roman CYR" w:cs="Times New Roman CYR"/>
          <w:sz w:val="28"/>
          <w:szCs w:val="28"/>
        </w:rPr>
        <w:t>7</w:t>
      </w:r>
      <w:r w:rsidR="00B92F0E">
        <w:rPr>
          <w:rFonts w:ascii="Times New Roman CYR" w:hAnsi="Times New Roman CYR" w:cs="Times New Roman CYR"/>
          <w:sz w:val="28"/>
          <w:szCs w:val="28"/>
        </w:rPr>
        <w:t xml:space="preserve"> </w:t>
      </w:r>
      <w:r w:rsidRPr="00C05261">
        <w:rPr>
          <w:rFonts w:ascii="Times New Roman CYR" w:hAnsi="Times New Roman CYR" w:cs="Times New Roman CYR"/>
          <w:sz w:val="28"/>
          <w:szCs w:val="28"/>
        </w:rPr>
        <w:t>Гкал</w:t>
      </w:r>
      <w:r w:rsidR="00B92F0E" w:rsidRPr="00C05261">
        <w:rPr>
          <w:rFonts w:ascii="Times New Roman CYR" w:hAnsi="Times New Roman CYR" w:cs="Times New Roman CYR"/>
          <w:sz w:val="28"/>
          <w:szCs w:val="28"/>
        </w:rPr>
        <w:t>); холодная</w:t>
      </w:r>
      <w:r w:rsidRPr="00C05261">
        <w:rPr>
          <w:rFonts w:ascii="Times New Roman CYR" w:hAnsi="Times New Roman CYR" w:cs="Times New Roman CYR"/>
          <w:sz w:val="28"/>
          <w:szCs w:val="28"/>
        </w:rPr>
        <w:t xml:space="preserve"> вода </w:t>
      </w:r>
      <w:r w:rsidR="00B92F0E">
        <w:rPr>
          <w:rFonts w:ascii="Times New Roman CYR" w:hAnsi="Times New Roman CYR" w:cs="Times New Roman CYR"/>
          <w:sz w:val="28"/>
          <w:szCs w:val="28"/>
        </w:rPr>
        <w:t>–</w:t>
      </w:r>
      <w:r w:rsidRPr="00C05261">
        <w:rPr>
          <w:rFonts w:ascii="Times New Roman CYR" w:hAnsi="Times New Roman CYR" w:cs="Times New Roman CYR"/>
          <w:sz w:val="28"/>
          <w:szCs w:val="28"/>
        </w:rPr>
        <w:t xml:space="preserve"> </w:t>
      </w:r>
      <w:r w:rsidR="00B92F0E">
        <w:rPr>
          <w:rFonts w:ascii="Times New Roman CYR" w:hAnsi="Times New Roman CYR" w:cs="Times New Roman CYR"/>
          <w:sz w:val="28"/>
          <w:szCs w:val="28"/>
        </w:rPr>
        <w:t>27,6</w:t>
      </w:r>
      <w:r w:rsidR="00B92F0E" w:rsidRPr="00C05261">
        <w:rPr>
          <w:rFonts w:ascii="Times New Roman CYR" w:hAnsi="Times New Roman CYR" w:cs="Times New Roman CYR"/>
          <w:sz w:val="28"/>
          <w:szCs w:val="28"/>
        </w:rPr>
        <w:t xml:space="preserve"> </w:t>
      </w:r>
      <w:r w:rsidR="00B92F0E">
        <w:rPr>
          <w:rFonts w:ascii="Times New Roman CYR" w:hAnsi="Times New Roman CYR" w:cs="Times New Roman CYR"/>
          <w:sz w:val="28"/>
          <w:szCs w:val="28"/>
        </w:rPr>
        <w:t>м³</w:t>
      </w:r>
      <w:r w:rsidRPr="00C05261">
        <w:rPr>
          <w:rFonts w:ascii="Times New Roman CYR" w:hAnsi="Times New Roman CYR" w:cs="Times New Roman CYR"/>
          <w:sz w:val="28"/>
          <w:szCs w:val="28"/>
        </w:rPr>
        <w:t xml:space="preserve"> на 1 человека населения (201</w:t>
      </w:r>
      <w:r w:rsidR="00B92F0E">
        <w:rPr>
          <w:rFonts w:ascii="Times New Roman CYR" w:hAnsi="Times New Roman CYR" w:cs="Times New Roman CYR"/>
          <w:sz w:val="28"/>
          <w:szCs w:val="28"/>
        </w:rPr>
        <w:t>7</w:t>
      </w:r>
      <w:r w:rsidRPr="00C05261">
        <w:rPr>
          <w:rFonts w:ascii="Times New Roman CYR" w:hAnsi="Times New Roman CYR" w:cs="Times New Roman CYR"/>
          <w:sz w:val="28"/>
          <w:szCs w:val="28"/>
        </w:rPr>
        <w:t xml:space="preserve"> год </w:t>
      </w:r>
      <w:r w:rsidR="00B92F0E">
        <w:rPr>
          <w:rFonts w:ascii="Times New Roman CYR" w:hAnsi="Times New Roman CYR" w:cs="Times New Roman CYR"/>
          <w:sz w:val="28"/>
          <w:szCs w:val="28"/>
        </w:rPr>
        <w:t>–</w:t>
      </w:r>
      <w:r w:rsidRPr="00C05261">
        <w:rPr>
          <w:rFonts w:ascii="Times New Roman CYR" w:hAnsi="Times New Roman CYR" w:cs="Times New Roman CYR"/>
          <w:sz w:val="28"/>
          <w:szCs w:val="28"/>
        </w:rPr>
        <w:t xml:space="preserve"> </w:t>
      </w:r>
      <w:r w:rsidR="00B92F0E">
        <w:rPr>
          <w:rFonts w:ascii="Times New Roman CYR" w:hAnsi="Times New Roman CYR" w:cs="Times New Roman CYR"/>
          <w:sz w:val="28"/>
          <w:szCs w:val="28"/>
        </w:rPr>
        <w:t>27,0</w:t>
      </w:r>
      <w:r w:rsidR="00B92F0E" w:rsidRPr="00C05261">
        <w:rPr>
          <w:rFonts w:ascii="Times New Roman CYR" w:hAnsi="Times New Roman CYR" w:cs="Times New Roman CYR"/>
          <w:sz w:val="28"/>
          <w:szCs w:val="28"/>
        </w:rPr>
        <w:t xml:space="preserve"> </w:t>
      </w:r>
      <w:r w:rsidR="00B92F0E">
        <w:rPr>
          <w:rFonts w:ascii="Times New Roman CYR" w:hAnsi="Times New Roman CYR" w:cs="Times New Roman CYR"/>
          <w:sz w:val="28"/>
          <w:szCs w:val="28"/>
        </w:rPr>
        <w:t>м³</w:t>
      </w:r>
      <w:r w:rsidRPr="00C05261">
        <w:rPr>
          <w:rFonts w:ascii="Times New Roman CYR" w:hAnsi="Times New Roman CYR" w:cs="Times New Roman CYR"/>
          <w:sz w:val="28"/>
          <w:szCs w:val="28"/>
        </w:rPr>
        <w:t xml:space="preserve">). </w:t>
      </w:r>
    </w:p>
    <w:p w:rsidR="007E4577" w:rsidRDefault="00C05261" w:rsidP="007E4577">
      <w:pPr>
        <w:pStyle w:val="140"/>
        <w:spacing w:before="120" w:after="120"/>
        <w:ind w:firstLine="709"/>
        <w:rPr>
          <w:i/>
          <w:sz w:val="4"/>
          <w:szCs w:val="4"/>
        </w:rPr>
      </w:pPr>
      <w:r>
        <w:t xml:space="preserve"> </w:t>
      </w:r>
    </w:p>
    <w:p w:rsidR="007E4577" w:rsidRPr="00344BC8" w:rsidRDefault="007E4577" w:rsidP="006A0F56">
      <w:pPr>
        <w:pStyle w:val="20"/>
        <w:spacing w:before="360" w:after="120"/>
        <w:jc w:val="center"/>
        <w:rPr>
          <w:rFonts w:ascii="Times New Roman" w:hAnsi="Times New Roman"/>
          <w:noProof w:val="0"/>
          <w:sz w:val="28"/>
          <w:szCs w:val="28"/>
        </w:rPr>
      </w:pPr>
      <w:bookmarkStart w:id="18" w:name="_Toc21505138"/>
      <w:r w:rsidRPr="00344BC8">
        <w:rPr>
          <w:rFonts w:ascii="Times New Roman" w:hAnsi="Times New Roman"/>
          <w:noProof w:val="0"/>
          <w:sz w:val="28"/>
          <w:szCs w:val="28"/>
        </w:rPr>
        <w:t>Сельское хозяйство</w:t>
      </w:r>
      <w:bookmarkEnd w:id="11"/>
      <w:bookmarkEnd w:id="15"/>
      <w:bookmarkEnd w:id="16"/>
      <w:bookmarkEnd w:id="18"/>
    </w:p>
    <w:p w:rsidR="007E4577" w:rsidRDefault="007E4577" w:rsidP="007E4577">
      <w:pPr>
        <w:autoSpaceDE w:val="0"/>
        <w:autoSpaceDN w:val="0"/>
        <w:adjustRightInd w:val="0"/>
        <w:ind w:firstLine="709"/>
        <w:jc w:val="both"/>
        <w:rPr>
          <w:rFonts w:ascii="Times New Roman CYR" w:hAnsi="Times New Roman CYR" w:cs="Times New Roman CYR"/>
          <w:sz w:val="28"/>
          <w:szCs w:val="28"/>
        </w:rPr>
      </w:pPr>
      <w:bookmarkStart w:id="19" w:name="_Toc303155311"/>
      <w:bookmarkStart w:id="20" w:name="_Toc266714087"/>
      <w:bookmarkStart w:id="21" w:name="_Toc177304541"/>
      <w:bookmarkStart w:id="22" w:name="_Toc266714089"/>
      <w:bookmarkStart w:id="23" w:name="_Toc177304543"/>
      <w:r>
        <w:rPr>
          <w:rFonts w:ascii="Times New Roman CYR" w:hAnsi="Times New Roman CYR" w:cs="Times New Roman CYR"/>
          <w:sz w:val="28"/>
          <w:szCs w:val="28"/>
        </w:rPr>
        <w:t xml:space="preserve">Среднесрочный прогноз по отрасли сельское хозяйство разработан </w:t>
      </w:r>
      <w:r>
        <w:rPr>
          <w:sz w:val="28"/>
          <w:szCs w:val="28"/>
        </w:rPr>
        <w:t xml:space="preserve">в соответствии с задачами, обозначенными </w:t>
      </w:r>
      <w:r>
        <w:rPr>
          <w:rFonts w:ascii="Times New Roman CYR" w:hAnsi="Times New Roman CYR" w:cs="Times New Roman CYR"/>
          <w:sz w:val="28"/>
          <w:szCs w:val="28"/>
        </w:rPr>
        <w:t xml:space="preserve">в государственной программе «Развитие сельского хозяйства и регулирование рынков сельскохозяйственной продукции, сырья и продовольствия». Программа ориентирована на </w:t>
      </w:r>
      <w:r>
        <w:rPr>
          <w:rFonts w:ascii="Times New Roman CYR" w:hAnsi="Times New Roman CYR" w:cs="Times New Roman CYR"/>
          <w:sz w:val="28"/>
          <w:szCs w:val="28"/>
        </w:rPr>
        <w:lastRenderedPageBreak/>
        <w:t xml:space="preserve">закрепление и дальнейшее развитие достигнутых положительных тенденций в аграрном секторе. </w:t>
      </w:r>
    </w:p>
    <w:p w:rsidR="007E4577" w:rsidRDefault="007E4577" w:rsidP="007E4577">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Мероприятия по государственной поддержке отрасли, реализуемые Правительством края, будут способствовать росту производства сельскохозяйственной продукции, применению ресурсосберегающих технологий, повышению конкурентоспособности продукции краевых производителей, формированию кадрового обеспечения села, улучшению условий жизни в сельской местности.</w:t>
      </w:r>
    </w:p>
    <w:p w:rsidR="007E4577" w:rsidRDefault="007E4577" w:rsidP="007E4577">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Основными факторами развития сельского хозяйства в прогнозном периоде станут: внедрение новых технологий выращивания сельскохозяйственных культур, увеличение посевов семенами перспективных высокоурожайных сортов, улучшение кормопроизводства, выполнение противоэпизоотических мероприятий в отношении болезней животных, обновление технической базы агропромышленного производства, стимулирование развития малых форм хозяйствования.</w:t>
      </w:r>
    </w:p>
    <w:p w:rsidR="007E4577" w:rsidRDefault="007E4577" w:rsidP="007E4577">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соответствии с базовым вариантом прогноза индекс производства сельскохозяйственной продукции ожидается на уровне </w:t>
      </w:r>
      <w:r w:rsidR="006A0F56">
        <w:rPr>
          <w:rFonts w:ascii="Times New Roman CYR" w:hAnsi="Times New Roman CYR" w:cs="Times New Roman CYR"/>
          <w:sz w:val="28"/>
          <w:szCs w:val="28"/>
        </w:rPr>
        <w:t>100,3</w:t>
      </w:r>
      <w:r>
        <w:rPr>
          <w:rFonts w:ascii="Times New Roman CYR" w:hAnsi="Times New Roman CYR" w:cs="Times New Roman CYR"/>
          <w:sz w:val="28"/>
          <w:szCs w:val="28"/>
        </w:rPr>
        <w:t> % в 2020 году, 100,</w:t>
      </w:r>
      <w:r w:rsidR="006A0F56">
        <w:rPr>
          <w:rFonts w:ascii="Times New Roman CYR" w:hAnsi="Times New Roman CYR" w:cs="Times New Roman CYR"/>
          <w:sz w:val="28"/>
          <w:szCs w:val="28"/>
        </w:rPr>
        <w:t>5</w:t>
      </w:r>
      <w:r>
        <w:rPr>
          <w:rFonts w:ascii="Times New Roman CYR" w:hAnsi="Times New Roman CYR" w:cs="Times New Roman CYR"/>
          <w:sz w:val="28"/>
          <w:szCs w:val="28"/>
        </w:rPr>
        <w:t xml:space="preserve"> % в 2022 году. Объем </w:t>
      </w:r>
      <w:r w:rsidR="006A0F56">
        <w:rPr>
          <w:rFonts w:ascii="Times New Roman CYR" w:hAnsi="Times New Roman CYR" w:cs="Times New Roman CYR"/>
          <w:sz w:val="28"/>
          <w:szCs w:val="28"/>
        </w:rPr>
        <w:t>отгруженных товаров собственного производства</w:t>
      </w:r>
      <w:r>
        <w:rPr>
          <w:rFonts w:ascii="Times New Roman CYR" w:hAnsi="Times New Roman CYR" w:cs="Times New Roman CYR"/>
          <w:sz w:val="28"/>
          <w:szCs w:val="28"/>
        </w:rPr>
        <w:t xml:space="preserve"> в 2020 году увеличится до </w:t>
      </w:r>
      <w:r w:rsidR="006A0F56">
        <w:rPr>
          <w:rFonts w:ascii="Times New Roman CYR" w:hAnsi="Times New Roman CYR" w:cs="Times New Roman CYR"/>
          <w:sz w:val="28"/>
          <w:szCs w:val="28"/>
        </w:rPr>
        <w:t>417951тыс.</w:t>
      </w:r>
      <w:r>
        <w:rPr>
          <w:rFonts w:ascii="Times New Roman CYR" w:hAnsi="Times New Roman CYR" w:cs="Times New Roman CYR"/>
          <w:sz w:val="28"/>
          <w:szCs w:val="28"/>
        </w:rPr>
        <w:t xml:space="preserve"> рублей, а к концу прогнозного периода достигнет </w:t>
      </w:r>
      <w:r w:rsidR="006A0F56">
        <w:rPr>
          <w:rFonts w:ascii="Times New Roman CYR" w:hAnsi="Times New Roman CYR" w:cs="Times New Roman CYR"/>
          <w:sz w:val="28"/>
          <w:szCs w:val="28"/>
        </w:rPr>
        <w:t>432744</w:t>
      </w:r>
      <w:r>
        <w:rPr>
          <w:rFonts w:ascii="Times New Roman CYR" w:hAnsi="Times New Roman CYR" w:cs="Times New Roman CYR"/>
          <w:sz w:val="28"/>
          <w:szCs w:val="28"/>
        </w:rPr>
        <w:t> </w:t>
      </w:r>
      <w:r w:rsidR="006A0F56">
        <w:rPr>
          <w:rFonts w:ascii="Times New Roman CYR" w:hAnsi="Times New Roman CYR" w:cs="Times New Roman CYR"/>
          <w:sz w:val="28"/>
          <w:szCs w:val="28"/>
        </w:rPr>
        <w:t>тыс. рублей</w:t>
      </w:r>
      <w:r>
        <w:rPr>
          <w:rFonts w:ascii="Times New Roman CYR" w:hAnsi="Times New Roman CYR" w:cs="Times New Roman CYR"/>
          <w:sz w:val="28"/>
          <w:szCs w:val="28"/>
        </w:rPr>
        <w:t>.</w:t>
      </w:r>
    </w:p>
    <w:p w:rsidR="007E4577" w:rsidRPr="006A0F56" w:rsidRDefault="007E4577" w:rsidP="007E4577">
      <w:pPr>
        <w:pStyle w:val="30"/>
        <w:spacing w:before="360" w:after="120"/>
        <w:ind w:firstLine="720"/>
        <w:rPr>
          <w:rFonts w:ascii="Times New Roman" w:hAnsi="Times New Roman"/>
          <w:b/>
          <w:i/>
          <w:sz w:val="28"/>
          <w:szCs w:val="28"/>
        </w:rPr>
      </w:pPr>
      <w:bookmarkStart w:id="24" w:name="_Toc21505139"/>
      <w:r w:rsidRPr="006A0F56">
        <w:rPr>
          <w:rFonts w:ascii="Times New Roman" w:hAnsi="Times New Roman"/>
          <w:b/>
          <w:i/>
          <w:sz w:val="28"/>
          <w:szCs w:val="28"/>
        </w:rPr>
        <w:t>Растениеводство</w:t>
      </w:r>
      <w:bookmarkEnd w:id="19"/>
      <w:bookmarkEnd w:id="20"/>
      <w:bookmarkEnd w:id="21"/>
      <w:bookmarkEnd w:id="24"/>
    </w:p>
    <w:p w:rsidR="007E4577" w:rsidRDefault="007E4577" w:rsidP="007E4577">
      <w:pPr>
        <w:autoSpaceDE w:val="0"/>
        <w:autoSpaceDN w:val="0"/>
        <w:adjustRightInd w:val="0"/>
        <w:ind w:firstLine="709"/>
        <w:jc w:val="both"/>
        <w:rPr>
          <w:rFonts w:ascii="Times New Roman CYR" w:hAnsi="Times New Roman CYR" w:cs="Times New Roman CYR"/>
          <w:sz w:val="28"/>
          <w:szCs w:val="28"/>
        </w:rPr>
      </w:pPr>
      <w:bookmarkStart w:id="25" w:name="_Toc303155312"/>
      <w:bookmarkStart w:id="26" w:name="_Toc266714088"/>
      <w:bookmarkStart w:id="27" w:name="_Toc177304542"/>
      <w:bookmarkStart w:id="28" w:name="_Toc116722076"/>
      <w:r>
        <w:rPr>
          <w:rFonts w:ascii="Times New Roman CYR" w:hAnsi="Times New Roman CYR" w:cs="Times New Roman CYR"/>
          <w:sz w:val="28"/>
          <w:szCs w:val="28"/>
        </w:rPr>
        <w:t xml:space="preserve">Фактором, определяющим динамику выпуска продукции в растениеводстве в среднесрочном периоде, станет наращивание производства зерновых культур после двухлетнего падения темпов их производства из-за влияния неблагоприятных погодных условий. </w:t>
      </w:r>
    </w:p>
    <w:p w:rsidR="007E4577" w:rsidRDefault="007E4577" w:rsidP="007E4577">
      <w:pPr>
        <w:autoSpaceDE w:val="0"/>
        <w:autoSpaceDN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Реализация мер господдержки будет способствовать получению высокой урожайности зерновых культур </w:t>
      </w:r>
      <w:r w:rsidR="006A0F56">
        <w:rPr>
          <w:rFonts w:ascii="Times New Roman CYR" w:hAnsi="Times New Roman CYR" w:cs="Times New Roman CYR"/>
          <w:sz w:val="28"/>
          <w:szCs w:val="28"/>
        </w:rPr>
        <w:t>сельхоз товаропроизводителями</w:t>
      </w:r>
      <w:r>
        <w:rPr>
          <w:rFonts w:ascii="Times New Roman CYR" w:hAnsi="Times New Roman CYR" w:cs="Times New Roman CYR"/>
          <w:sz w:val="28"/>
          <w:szCs w:val="28"/>
        </w:rPr>
        <w:t xml:space="preserve"> </w:t>
      </w:r>
      <w:r w:rsidR="006A0F56">
        <w:rPr>
          <w:rFonts w:ascii="Times New Roman CYR" w:hAnsi="Times New Roman CYR" w:cs="Times New Roman CYR"/>
          <w:sz w:val="28"/>
          <w:szCs w:val="28"/>
        </w:rPr>
        <w:t>района</w:t>
      </w:r>
      <w:r w:rsidR="00344BC8">
        <w:rPr>
          <w:rFonts w:ascii="Times New Roman CYR" w:hAnsi="Times New Roman CYR" w:cs="Times New Roman CYR"/>
          <w:sz w:val="28"/>
          <w:szCs w:val="28"/>
        </w:rPr>
        <w:t>.</w:t>
      </w:r>
      <w:r>
        <w:rPr>
          <w:rFonts w:ascii="Times New Roman CYR" w:hAnsi="Times New Roman CYR" w:cs="Times New Roman CYR"/>
          <w:sz w:val="28"/>
          <w:szCs w:val="28"/>
        </w:rPr>
        <w:t xml:space="preserve"> </w:t>
      </w:r>
    </w:p>
    <w:p w:rsidR="007E4577" w:rsidRDefault="007E4577" w:rsidP="007E4577">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Увеличение валового сбора продукции растениеводства будет достигнуто за счет повышения плодородия почвы и продуктивности сельскохозяйственных культур за счет</w:t>
      </w:r>
      <w:r>
        <w:rPr>
          <w:rFonts w:ascii="Times New Roman CYR" w:hAnsi="Times New Roman CYR" w:cs="Times New Roman CYR"/>
          <w:i/>
          <w:iCs/>
          <w:sz w:val="28"/>
          <w:szCs w:val="28"/>
        </w:rPr>
        <w:t xml:space="preserve"> </w:t>
      </w:r>
      <w:r>
        <w:rPr>
          <w:rFonts w:ascii="Times New Roman CYR" w:hAnsi="Times New Roman CYR" w:cs="Times New Roman CYR"/>
          <w:sz w:val="28"/>
          <w:szCs w:val="28"/>
        </w:rPr>
        <w:t>применения минеральных удобрений, химических средств защиты растений, создания и внедрения в производство высокоурожайных, устойчивых к болезням и вредителям сельскохозяйственных культур.</w:t>
      </w:r>
    </w:p>
    <w:p w:rsidR="00344BC8" w:rsidRDefault="00344BC8" w:rsidP="00344BC8">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hAnsi="Times New Roman CYR" w:cs="Times New Roman CYR"/>
          <w:sz w:val="28"/>
          <w:szCs w:val="28"/>
        </w:rPr>
        <w:t xml:space="preserve"> </w:t>
      </w:r>
      <w:bookmarkStart w:id="29" w:name="_Toc21505140"/>
      <w:r>
        <w:rPr>
          <w:rFonts w:ascii="Times New Roman CYR" w:eastAsiaTheme="minorHAnsi" w:hAnsi="Times New Roman CYR" w:cs="Times New Roman CYR"/>
          <w:sz w:val="28"/>
          <w:szCs w:val="28"/>
          <w:lang w:eastAsia="en-US"/>
        </w:rPr>
        <w:t xml:space="preserve"> В 2018 году площадь сельскохозяйственных угодий, используемых под пашню уменьшилась на 5532 га к уровню 2017 года и составили 71896 га. </w:t>
      </w:r>
    </w:p>
    <w:p w:rsidR="00344BC8" w:rsidRDefault="00344BC8" w:rsidP="00344BC8">
      <w:pPr>
        <w:tabs>
          <w:tab w:val="left" w:pos="640"/>
          <w:tab w:val="left" w:pos="800"/>
          <w:tab w:val="left" w:pos="3340"/>
        </w:tabs>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Валовой сбор зерна в весе после доработки составил 56721,8 тонны, что на 114,9 тонны меньше уровня прошлого года. </w:t>
      </w:r>
    </w:p>
    <w:p w:rsidR="00344BC8" w:rsidRDefault="00344BC8" w:rsidP="00344BC8">
      <w:pPr>
        <w:tabs>
          <w:tab w:val="left" w:pos="640"/>
          <w:tab w:val="left" w:pos="800"/>
          <w:tab w:val="left" w:pos="3340"/>
        </w:tabs>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Урожайность по району в 2018 году составила 14,6 ц/га</w:t>
      </w:r>
      <w:proofErr w:type="gramStart"/>
      <w:r>
        <w:rPr>
          <w:rFonts w:ascii="Times New Roman CYR" w:eastAsiaTheme="minorHAnsi" w:hAnsi="Times New Roman CYR" w:cs="Times New Roman CYR"/>
          <w:sz w:val="28"/>
          <w:szCs w:val="28"/>
          <w:lang w:eastAsia="en-US"/>
        </w:rPr>
        <w:t>.,  к</w:t>
      </w:r>
      <w:proofErr w:type="gramEnd"/>
      <w:r>
        <w:rPr>
          <w:rFonts w:ascii="Times New Roman CYR" w:eastAsiaTheme="minorHAnsi" w:hAnsi="Times New Roman CYR" w:cs="Times New Roman CYR"/>
          <w:sz w:val="28"/>
          <w:szCs w:val="28"/>
          <w:lang w:eastAsia="en-US"/>
        </w:rPr>
        <w:t xml:space="preserve"> уровню 2017 года произошло увеличение на 0,9 ц/га. В прогнозируемом периоде урожайность в целом по району составит: в 2019 году – 18,0 ц/га, в 2020 году – 18,1 ц/га, в 2021 году – 18,2 ц/га, в 2022 году – 18,3 ц/га. Увеличение урожайности в целом по району обеспечат такие сельхозпредприятия, как </w:t>
      </w:r>
      <w:r>
        <w:rPr>
          <w:rFonts w:ascii="Times New Roman CYR" w:eastAsiaTheme="minorHAnsi" w:hAnsi="Times New Roman CYR" w:cs="Times New Roman CYR"/>
          <w:sz w:val="28"/>
          <w:szCs w:val="28"/>
          <w:lang w:eastAsia="en-US"/>
        </w:rPr>
        <w:lastRenderedPageBreak/>
        <w:t>ООО “</w:t>
      </w:r>
      <w:r w:rsidR="006B48FB">
        <w:rPr>
          <w:rFonts w:ascii="Times New Roman CYR" w:eastAsiaTheme="minorHAnsi" w:hAnsi="Times New Roman CYR" w:cs="Times New Roman CYR"/>
          <w:sz w:val="28"/>
          <w:szCs w:val="28"/>
          <w:lang w:eastAsia="en-US"/>
        </w:rPr>
        <w:t>Агро лес</w:t>
      </w:r>
      <w:r>
        <w:rPr>
          <w:rFonts w:ascii="Times New Roman CYR" w:eastAsiaTheme="minorHAnsi" w:hAnsi="Times New Roman CYR" w:cs="Times New Roman CYR"/>
          <w:sz w:val="28"/>
          <w:szCs w:val="28"/>
          <w:lang w:eastAsia="en-US"/>
        </w:rPr>
        <w:t>”, в прогнозируемом периоде урожайность составит в 2019 году – 20,0 ц/га, в 2020 году – 21,0 ц/га, в 2021 году – 21,4 ц/га, в 2022 году – 22 ц/га;  ООО Агрофирма “Дзержинская” в прогнозируемом периоде урожайность составит в 2019 году – 24 ц/га, в 2020 году – 24,4 ц/га, в 2021 году – 25 ц/га, в 2022 году – 25,5 ц/га;  СПК “Манганово” в прогнозируемом периоде в 2019 году – 21,0 ц/га, в 2020 году - 22,5 ц/га, в 2021г. – 23,0 ц/га; в 2022 году – 25,0 ц/га; ООО «Исток»  в прогнозируемом периоде урожайность составит в 2019 году – 24,0 ц/га, в 2020 году – 24,5 ц/га, в 2021 году – 25,0 ц/га, в 2022 году – 25,5 ц/га.</w:t>
      </w:r>
    </w:p>
    <w:p w:rsidR="00344BC8" w:rsidRDefault="00344BC8" w:rsidP="00344BC8">
      <w:pPr>
        <w:tabs>
          <w:tab w:val="left" w:pos="3340"/>
        </w:tabs>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Валовой сбор зерна по району в 2018 году составил 56721,8 тонны, к уровню 2017 года произошло уменьшение на 114,9 тонны или на 0,2%. В прогнозируемом периоде валовой сбор составит: в 2019 году – 69562,8 тонны, в 2020 году – 66980,20 тонны, в 2021 году – 70470,0 тонн, в 2022 году – 71033,8,0 тонн. Рост валового сбора обусловлен   комплексом мероприятий: приобретение элитных семян, внесение минеральных удобрений, увеличение посевных площадей и приобретение средств химической защиты растений. </w:t>
      </w:r>
    </w:p>
    <w:p w:rsidR="00344BC8" w:rsidRDefault="00344BC8" w:rsidP="00344BC8">
      <w:pPr>
        <w:tabs>
          <w:tab w:val="left" w:pos="3340"/>
        </w:tabs>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Производством овощей предприятия в районе не занимаются. Выращивают овощи в личных подсобных хозяйствах. В 2018 году валовой сбор овощей населением составил 1572,2 тонны, к уровню 2017 года произошло увеличение на 125,6 тонны или на 8,9%.  В 2019 году планируется получить 1574,0 тонн, в 2020 году – 1578 тонны, в 2021 году – 1588,0 тонн, в 2022 году – 1599,0 тонны.</w:t>
      </w:r>
    </w:p>
    <w:p w:rsidR="007E4577" w:rsidRPr="00344BC8" w:rsidRDefault="00344BC8" w:rsidP="007E4577">
      <w:pPr>
        <w:pStyle w:val="30"/>
        <w:spacing w:before="360" w:after="120"/>
        <w:ind w:firstLine="720"/>
        <w:rPr>
          <w:rFonts w:ascii="Times New Roman" w:hAnsi="Times New Roman"/>
          <w:b/>
          <w:i/>
          <w:sz w:val="28"/>
          <w:szCs w:val="28"/>
        </w:rPr>
      </w:pPr>
      <w:r w:rsidRPr="00344BC8">
        <w:rPr>
          <w:rFonts w:ascii="Times New Roman" w:hAnsi="Times New Roman"/>
          <w:b/>
          <w:i/>
          <w:sz w:val="28"/>
          <w:szCs w:val="28"/>
        </w:rPr>
        <w:t>Ж</w:t>
      </w:r>
      <w:r w:rsidR="007E4577" w:rsidRPr="00344BC8">
        <w:rPr>
          <w:rFonts w:ascii="Times New Roman" w:hAnsi="Times New Roman"/>
          <w:b/>
          <w:i/>
          <w:sz w:val="28"/>
          <w:szCs w:val="28"/>
        </w:rPr>
        <w:t>ивотноводство</w:t>
      </w:r>
      <w:bookmarkEnd w:id="25"/>
      <w:bookmarkEnd w:id="26"/>
      <w:bookmarkEnd w:id="27"/>
      <w:bookmarkEnd w:id="29"/>
    </w:p>
    <w:p w:rsidR="007E4577" w:rsidRDefault="007E4577" w:rsidP="00344BC8">
      <w:pPr>
        <w:widowControl w:val="0"/>
        <w:autoSpaceDE w:val="0"/>
        <w:autoSpaceDN w:val="0"/>
        <w:adjustRightInd w:val="0"/>
        <w:ind w:firstLine="720"/>
        <w:jc w:val="both"/>
        <w:rPr>
          <w:rFonts w:ascii="Times New Roman CYR" w:hAnsi="Times New Roman CYR" w:cs="Times New Roman CYR"/>
          <w:sz w:val="28"/>
          <w:szCs w:val="28"/>
        </w:rPr>
      </w:pPr>
      <w:bookmarkStart w:id="30" w:name="_Toc303155313"/>
      <w:bookmarkEnd w:id="28"/>
      <w:r>
        <w:rPr>
          <w:rFonts w:ascii="Times New Roman CYR" w:hAnsi="Times New Roman CYR" w:cs="Times New Roman CYR"/>
          <w:sz w:val="28"/>
          <w:szCs w:val="28"/>
        </w:rPr>
        <w:t xml:space="preserve">Комплексное развитие и повышение эффективности производства животноводческой продукции будет являться основным направлением агропромышленной политики на предстоящий трехлетний период. Увеличению объема производства продукции животноводства будет способствовать строительство и модернизация животноводческих комплексов, в том числе при оказании государственной поддержки. </w:t>
      </w:r>
    </w:p>
    <w:p w:rsidR="00344BC8" w:rsidRDefault="00344BC8" w:rsidP="00344BC8">
      <w:pPr>
        <w:tabs>
          <w:tab w:val="left" w:pos="2740"/>
        </w:tabs>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hAnsi="Times New Roman CYR" w:cs="Times New Roman CYR"/>
          <w:sz w:val="28"/>
          <w:szCs w:val="28"/>
        </w:rPr>
        <w:t xml:space="preserve"> </w:t>
      </w:r>
      <w:r>
        <w:rPr>
          <w:rFonts w:ascii="Times New Roman CYR" w:eastAsiaTheme="minorHAnsi" w:hAnsi="Times New Roman CYR" w:cs="Times New Roman CYR"/>
          <w:sz w:val="28"/>
          <w:szCs w:val="28"/>
          <w:lang w:eastAsia="en-US"/>
        </w:rPr>
        <w:t>Животноводством в районе занимаются три хозяйства: СПК «Денисовский», ООО Совхоз «Денисовский» и СПК «Красный Маяк».</w:t>
      </w:r>
    </w:p>
    <w:p w:rsidR="00344BC8" w:rsidRDefault="00344BC8" w:rsidP="00344BC8">
      <w:pPr>
        <w:tabs>
          <w:tab w:val="left" w:pos="2740"/>
        </w:tabs>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В 2018 году уменьшилось   поголовье КРС и составило – 5208 голов, к уровню 2017 года поголовье уменьшилось     на 583 головы или на 10,1%, это связано с закрытием СПК «Колос».</w:t>
      </w:r>
    </w:p>
    <w:p w:rsidR="00344BC8" w:rsidRDefault="00344BC8" w:rsidP="00344BC8">
      <w:pPr>
        <w:tabs>
          <w:tab w:val="left" w:pos="2740"/>
        </w:tabs>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В прогнозируемом 2019 году поголовье составит 5238 голов, в 2020 году - 5248 голов, в 2021 году – 5268 голов, в 2022 году – 5294 головы.</w:t>
      </w:r>
    </w:p>
    <w:p w:rsidR="00344BC8" w:rsidRDefault="00344BC8" w:rsidP="00344BC8">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Рост планируется за счет увеличения поголовья в личных подсобных хозяйствах.</w:t>
      </w:r>
    </w:p>
    <w:p w:rsidR="00344BC8" w:rsidRDefault="00344BC8" w:rsidP="00344BC8">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Поголовье свиней уменьшилось в сравнении с 2017 годом на 1264 головы и составило – 8803 головы или на 12,6%. В прогнозируемом 2019 году планируется получить – 8811 голов, в 2020 году – </w:t>
      </w:r>
      <w:r w:rsidR="006B48FB">
        <w:rPr>
          <w:rFonts w:ascii="Times New Roman CYR" w:eastAsiaTheme="minorHAnsi" w:hAnsi="Times New Roman CYR" w:cs="Times New Roman CYR"/>
          <w:sz w:val="28"/>
          <w:szCs w:val="28"/>
          <w:lang w:eastAsia="en-US"/>
        </w:rPr>
        <w:t>8838 головы</w:t>
      </w:r>
      <w:r>
        <w:rPr>
          <w:rFonts w:ascii="Times New Roman CYR" w:eastAsiaTheme="minorHAnsi" w:hAnsi="Times New Roman CYR" w:cs="Times New Roman CYR"/>
          <w:sz w:val="28"/>
          <w:szCs w:val="28"/>
          <w:lang w:eastAsia="en-US"/>
        </w:rPr>
        <w:t>, в 2021 году – 8882 головы, в   2022 году – 8935 голов. Рост поголовья свиней планируется в СПК “Денисовский”, СПК “Красный Маяк».</w:t>
      </w:r>
    </w:p>
    <w:p w:rsidR="00344BC8" w:rsidRDefault="00344BC8" w:rsidP="00344BC8">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lastRenderedPageBreak/>
        <w:t xml:space="preserve">Производство молока в 2018 году составило – 8830 тонн. К уровню 2017 года произошло уменьшение на 859,0 тонн или на 8,9 %. В прогнозируемом 2019 году ожидается производство молока – 88390, тонн, в 2020 году – 8866,0 тонны, в 2021 году – 8910,0 тонн, в   2022 году – 8963,0 тонны. В том числе по хозяйствам: </w:t>
      </w:r>
    </w:p>
    <w:p w:rsidR="00344BC8" w:rsidRDefault="00344BC8" w:rsidP="00344BC8">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СПК “Денисовский” в прогнозируемом 2019 году ожидается производство молока – 3171,0 тонн, в 2020 году – 3180,0 тонн, в 2021 году – 3200,0 тонн, в   2022 году – 3310,0 тонн;</w:t>
      </w:r>
    </w:p>
    <w:p w:rsidR="00344BC8" w:rsidRDefault="00344BC8" w:rsidP="00344BC8">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СПК “Красный Маяк” в прогнозируемом 2019 году ожидается производство молока – 823 тонны, в 2020 году – 825 тонн, в 2021 году – 830 тонн, в   2022 году – 835 тонн.</w:t>
      </w:r>
    </w:p>
    <w:p w:rsidR="00344BC8" w:rsidRDefault="00344BC8" w:rsidP="00344BC8">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Производство скота на убой в живом весе в 2018 году составило 3149,0 тонн, что на 85,0 тонн меньше уровня 2017 года или на 2,6%. В прогнозируемом 2019 году ожидается 3152,0 тонны, в 2020 году – 3162,0 тонн, в 2021 году – 3177,0 тонн, в 2022 году – 3196,0 тонн. Рост производства мяса на убой обеспечат сельскохозяйственные предприятия:</w:t>
      </w:r>
    </w:p>
    <w:p w:rsidR="00344BC8" w:rsidRDefault="00344BC8" w:rsidP="00344BC8">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СПК “Денисовский” в прогнозируемом 2019 году ожидается 256,0 тонн, в 2020 году – 260,0 тонн, в 2021 году – 262,0 тонны, в 2022 году – 275,0 тонн;</w:t>
      </w:r>
    </w:p>
    <w:p w:rsidR="00344BC8" w:rsidRDefault="00344BC8" w:rsidP="00344BC8">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w:t>
      </w:r>
      <w:r>
        <w:rPr>
          <w:rFonts w:ascii="Times New Roman CYR" w:eastAsiaTheme="minorHAnsi" w:hAnsi="Times New Roman CYR" w:cs="Times New Roman CYR"/>
          <w:sz w:val="28"/>
          <w:szCs w:val="28"/>
          <w:lang w:eastAsia="en-US"/>
        </w:rPr>
        <w:tab/>
        <w:t xml:space="preserve">  ООО Совхоз «Денисовский» в прогнозируемом 2019 году ожидается 423,0 тонны, в 2020 году – 430,0 тонн, в 2021 году – 432,0 тонны, в 2022 году – 435,0 тонн;</w:t>
      </w:r>
    </w:p>
    <w:p w:rsidR="00344BC8" w:rsidRDefault="00344BC8" w:rsidP="00344BC8">
      <w:pPr>
        <w:tabs>
          <w:tab w:val="left" w:pos="936"/>
        </w:tabs>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w:t>
      </w:r>
      <w:r>
        <w:rPr>
          <w:rFonts w:ascii="Times New Roman CYR" w:eastAsiaTheme="minorHAnsi" w:hAnsi="Times New Roman CYR" w:cs="Times New Roman CYR"/>
          <w:sz w:val="28"/>
          <w:szCs w:val="28"/>
          <w:lang w:eastAsia="en-US"/>
        </w:rPr>
        <w:tab/>
        <w:t xml:space="preserve">СПК “Красный Маяк” в прогнозируемом 2019 году ожидается 74,0 тонны, в 2020 году – 74,5 тонны, в 2021 году – 75,0 тонн, в 2022 году –  76,0 тонн.                                </w:t>
      </w:r>
    </w:p>
    <w:p w:rsidR="007E4577" w:rsidRPr="00344BC8" w:rsidRDefault="007E4577" w:rsidP="00344BC8">
      <w:pPr>
        <w:pStyle w:val="20"/>
        <w:spacing w:before="360" w:after="120"/>
        <w:jc w:val="center"/>
        <w:rPr>
          <w:rFonts w:ascii="Times New Roman" w:hAnsi="Times New Roman"/>
          <w:noProof w:val="0"/>
          <w:sz w:val="28"/>
          <w:szCs w:val="28"/>
        </w:rPr>
      </w:pPr>
      <w:bookmarkStart w:id="31" w:name="_Toc21505141"/>
      <w:r w:rsidRPr="00344BC8">
        <w:rPr>
          <w:rFonts w:ascii="Times New Roman" w:hAnsi="Times New Roman"/>
          <w:noProof w:val="0"/>
          <w:sz w:val="28"/>
          <w:szCs w:val="28"/>
        </w:rPr>
        <w:t xml:space="preserve">Транспорт </w:t>
      </w:r>
      <w:bookmarkEnd w:id="22"/>
      <w:bookmarkEnd w:id="23"/>
      <w:bookmarkEnd w:id="30"/>
      <w:r w:rsidRPr="00344BC8">
        <w:rPr>
          <w:rFonts w:ascii="Times New Roman" w:hAnsi="Times New Roman"/>
          <w:noProof w:val="0"/>
          <w:sz w:val="28"/>
          <w:szCs w:val="28"/>
        </w:rPr>
        <w:t>и связь</w:t>
      </w:r>
      <w:bookmarkEnd w:id="31"/>
    </w:p>
    <w:p w:rsidR="007E4577" w:rsidRPr="00344BC8" w:rsidRDefault="007E4577" w:rsidP="007E4577">
      <w:pPr>
        <w:pStyle w:val="30"/>
        <w:spacing w:before="360" w:after="120"/>
        <w:ind w:firstLine="720"/>
        <w:rPr>
          <w:rFonts w:ascii="Times New Roman" w:hAnsi="Times New Roman"/>
          <w:b/>
          <w:i/>
          <w:sz w:val="28"/>
          <w:szCs w:val="28"/>
        </w:rPr>
      </w:pPr>
      <w:bookmarkStart w:id="32" w:name="_Toc21505142"/>
      <w:bookmarkStart w:id="33" w:name="_Toc495082575"/>
      <w:bookmarkStart w:id="34" w:name="_Toc303155314"/>
      <w:bookmarkStart w:id="35" w:name="_Toc266714090"/>
      <w:bookmarkEnd w:id="12"/>
      <w:bookmarkEnd w:id="13"/>
      <w:r w:rsidRPr="00344BC8">
        <w:rPr>
          <w:rFonts w:ascii="Times New Roman" w:hAnsi="Times New Roman"/>
          <w:b/>
          <w:i/>
          <w:sz w:val="28"/>
          <w:szCs w:val="28"/>
        </w:rPr>
        <w:t>Транспортировка и хранение</w:t>
      </w:r>
      <w:bookmarkEnd w:id="32"/>
      <w:bookmarkEnd w:id="33"/>
    </w:p>
    <w:p w:rsidR="007E4577" w:rsidRDefault="007E4577" w:rsidP="007E4577">
      <w:pPr>
        <w:ind w:firstLine="709"/>
        <w:jc w:val="both"/>
        <w:rPr>
          <w:rFonts w:eastAsia="MS Mincho"/>
          <w:sz w:val="28"/>
          <w:szCs w:val="28"/>
          <w:lang w:eastAsia="ja-JP"/>
        </w:rPr>
      </w:pPr>
      <w:r>
        <w:rPr>
          <w:rFonts w:eastAsia="MS Mincho"/>
          <w:sz w:val="28"/>
          <w:szCs w:val="28"/>
          <w:lang w:eastAsia="ja-JP"/>
        </w:rPr>
        <w:t xml:space="preserve">В среднесрочном периоде развитие деятельности транспортного комплекса края традиционно будет направлено на обеспечение потребностей населения и экономики </w:t>
      </w:r>
      <w:r w:rsidR="00344BC8">
        <w:rPr>
          <w:rFonts w:eastAsia="MS Mincho"/>
          <w:sz w:val="28"/>
          <w:szCs w:val="28"/>
          <w:lang w:eastAsia="ja-JP"/>
        </w:rPr>
        <w:t xml:space="preserve">района </w:t>
      </w:r>
      <w:r>
        <w:rPr>
          <w:rFonts w:eastAsia="MS Mincho"/>
          <w:sz w:val="28"/>
          <w:szCs w:val="28"/>
          <w:lang w:eastAsia="ja-JP"/>
        </w:rPr>
        <w:t>в транспортных услугах.</w:t>
      </w:r>
    </w:p>
    <w:p w:rsidR="00AC08D6" w:rsidRDefault="00AC08D6" w:rsidP="00AC08D6">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eastAsia="MS Mincho"/>
          <w:sz w:val="28"/>
          <w:szCs w:val="28"/>
          <w:lang w:eastAsia="ja-JP"/>
        </w:rPr>
        <w:t xml:space="preserve"> </w:t>
      </w:r>
      <w:r>
        <w:rPr>
          <w:rFonts w:ascii="Times New Roman CYR" w:eastAsiaTheme="minorHAnsi" w:hAnsi="Times New Roman CYR" w:cs="Times New Roman CYR"/>
          <w:sz w:val="28"/>
          <w:szCs w:val="28"/>
          <w:lang w:eastAsia="en-US"/>
        </w:rPr>
        <w:t>Развитие деятельности транспортного комплекса района традиционно направлено на обеспечение потребностей населения и экономики района в транспортных услугах.</w:t>
      </w:r>
    </w:p>
    <w:p w:rsidR="00AC08D6" w:rsidRDefault="00AC08D6" w:rsidP="00AC08D6">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Маршрутная сеть пассажирского автомобильного транспорта в Дзержинском районе представлена 17 маршрутами, 14 маршрутов между населенными пунктами и 3 маршрутами по с. Дзержинское. На рынке автомобильных перевозок в Дзержинском районе работает два перевозчика - ОАО «Дзержинское АТП» и ООО «Дзержинское АТП-М и ЗП», имеющих лицензии, так же индивидуальные предприниматели оказывают услуги такси.</w:t>
      </w:r>
    </w:p>
    <w:p w:rsidR="00AC08D6" w:rsidRDefault="00AC08D6" w:rsidP="00AC08D6">
      <w:pPr>
        <w:widowControl w:val="0"/>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 2018 году произошло снижение количества перевозок автотранспортом пассажиров на 7% и составило 212,4 тыс. пассажиров против 228,4 тыс. пассажиров за соответствующий период прошлого года. В сфере пассажирских перевозок в текущем году сказался сохраняющийся рост </w:t>
      </w:r>
      <w:r>
        <w:rPr>
          <w:rFonts w:ascii="Times New Roman CYR" w:eastAsiaTheme="minorHAnsi" w:hAnsi="Times New Roman CYR" w:cs="Times New Roman CYR"/>
          <w:sz w:val="28"/>
          <w:szCs w:val="28"/>
          <w:lang w:eastAsia="en-US"/>
        </w:rPr>
        <w:lastRenderedPageBreak/>
        <w:t xml:space="preserve">автомобилизации населения, а также снижение транспортной подвижности населения в связи с сокращением реальных денежных доходов населения. В прогнозируемом периоде не планируется увеличение количества перевозок.  В районе сохранено автобусное сообщение до всех без исключения населенных пунктов района, даже до тех, где население составляет менее пятидесяти человек. Пассажирооборот за 2018 год составил 3,07 млн. пасс-км. </w:t>
      </w:r>
    </w:p>
    <w:p w:rsidR="00AC08D6" w:rsidRDefault="00AC08D6" w:rsidP="00AC08D6">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 рамках государственной программы «Развитие транспортной системы» в среднесрочном периоде продолжится поддержка предприятий, осуществляющих пассажирские перевозки в пригородном сообщении, в форме предоставления субсидий из краевого бюджета, в том числе субсидирование:</w:t>
      </w:r>
    </w:p>
    <w:p w:rsidR="00AC08D6" w:rsidRDefault="00AC08D6" w:rsidP="00AC08D6">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автомобильного транспорта общего пользования в части обеспечения равной доступности услуг для отдельных категорий граждан, в том числе учащихся общеобразовательных учреждений из малообеспеченных семей и семей, где родители – инвалиды;</w:t>
      </w:r>
    </w:p>
    <w:p w:rsidR="00AC08D6" w:rsidRDefault="00AC08D6" w:rsidP="00AC08D6">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автомобильного транспорта по межмуниципальным и пригородным автобусным маршрутам.</w:t>
      </w:r>
    </w:p>
    <w:p w:rsidR="00AC08D6" w:rsidRDefault="00AC08D6" w:rsidP="00AC08D6">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 районе существует потребность в развитии и модернизации существующей сети автомобильных дорог.  </w:t>
      </w:r>
    </w:p>
    <w:p w:rsidR="00AC08D6" w:rsidRDefault="00AC08D6" w:rsidP="00AC08D6">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Деятельность по эксплуатации автомобильных дорог в районе осуществляет Дзержинский филиал ГП «КрайДЭО». </w:t>
      </w:r>
    </w:p>
    <w:p w:rsidR="007E4577" w:rsidRDefault="007E4577" w:rsidP="007E4577">
      <w:pPr>
        <w:ind w:firstLine="709"/>
        <w:jc w:val="both"/>
        <w:rPr>
          <w:rFonts w:ascii="Times New Roman CYR" w:hAnsi="Times New Roman CYR" w:cs="Times New Roman CYR"/>
          <w:sz w:val="28"/>
          <w:szCs w:val="28"/>
        </w:rPr>
      </w:pPr>
      <w:r>
        <w:rPr>
          <w:rFonts w:eastAsia="MS Mincho"/>
          <w:sz w:val="28"/>
          <w:szCs w:val="28"/>
          <w:lang w:eastAsia="ja-JP"/>
        </w:rPr>
        <w:t xml:space="preserve">В прогнозируемом периоде протяженность автомобильных дорог общего пользования с твердым покрытием сохранится на уровне 2018 года и составит </w:t>
      </w:r>
      <w:r w:rsidR="00AC08D6">
        <w:rPr>
          <w:rFonts w:ascii="Times New Roman CYR" w:hAnsi="Times New Roman CYR" w:cs="Times New Roman CYR"/>
          <w:sz w:val="28"/>
          <w:szCs w:val="28"/>
        </w:rPr>
        <w:t>262</w:t>
      </w:r>
      <w:r>
        <w:rPr>
          <w:rFonts w:ascii="Times New Roman CYR" w:hAnsi="Times New Roman CYR" w:cs="Times New Roman CYR"/>
          <w:sz w:val="28"/>
          <w:szCs w:val="28"/>
        </w:rPr>
        <w:t> км</w:t>
      </w:r>
      <w:r w:rsidR="00AC08D6">
        <w:rPr>
          <w:rFonts w:ascii="Times New Roman CYR" w:hAnsi="Times New Roman CYR" w:cs="Times New Roman CYR"/>
          <w:sz w:val="28"/>
          <w:szCs w:val="28"/>
        </w:rPr>
        <w:t>.</w:t>
      </w:r>
      <w:r>
        <w:rPr>
          <w:rFonts w:eastAsia="MS Mincho"/>
          <w:sz w:val="28"/>
          <w:szCs w:val="28"/>
          <w:lang w:eastAsia="ja-JP"/>
        </w:rPr>
        <w:t xml:space="preserve"> </w:t>
      </w:r>
    </w:p>
    <w:p w:rsidR="007E4577" w:rsidRPr="00AC08D6" w:rsidRDefault="00AC08D6" w:rsidP="00AC08D6">
      <w:pPr>
        <w:spacing w:before="120" w:after="120"/>
        <w:ind w:firstLine="709"/>
        <w:jc w:val="both"/>
        <w:rPr>
          <w:b/>
          <w:i/>
          <w:sz w:val="28"/>
          <w:szCs w:val="28"/>
        </w:rPr>
      </w:pPr>
      <w:r w:rsidRPr="00AC08D6">
        <w:rPr>
          <w:rFonts w:eastAsia="MS Mincho"/>
          <w:sz w:val="28"/>
          <w:szCs w:val="28"/>
          <w:lang w:eastAsia="ja-JP"/>
        </w:rPr>
        <w:t xml:space="preserve"> </w:t>
      </w:r>
      <w:bookmarkStart w:id="36" w:name="_Toc21505143"/>
      <w:bookmarkStart w:id="37" w:name="_Toc495082576"/>
      <w:r w:rsidR="007E4577" w:rsidRPr="00AC08D6">
        <w:rPr>
          <w:b/>
          <w:i/>
          <w:sz w:val="28"/>
          <w:szCs w:val="28"/>
        </w:rPr>
        <w:t>Деятельность в области информации и связи</w:t>
      </w:r>
      <w:bookmarkEnd w:id="36"/>
      <w:bookmarkEnd w:id="37"/>
    </w:p>
    <w:p w:rsidR="007E4577" w:rsidRDefault="007E4577" w:rsidP="007E4577">
      <w:pPr>
        <w:ind w:firstLine="720"/>
        <w:jc w:val="both"/>
        <w:rPr>
          <w:bCs/>
          <w:sz w:val="28"/>
          <w:szCs w:val="28"/>
        </w:rPr>
      </w:pPr>
      <w:r>
        <w:rPr>
          <w:sz w:val="28"/>
          <w:szCs w:val="28"/>
        </w:rPr>
        <w:t xml:space="preserve">В предыдущие годы развитие деятельности в области информации и связи осуществлялось в условиях </w:t>
      </w:r>
      <w:r>
        <w:rPr>
          <w:bCs/>
          <w:sz w:val="28"/>
          <w:szCs w:val="28"/>
        </w:rPr>
        <w:t xml:space="preserve">оживления потребительского спроса на платные услуги, в том числе на услуги связи. Сопутствующим фактором являлось повышение доступности услуг связи в ходе реализации на территории края федерального и регионального проектов по обеспечению населенных пунктов услугами сети Интернет и сотовой связи. </w:t>
      </w:r>
    </w:p>
    <w:p w:rsidR="007E4577" w:rsidRDefault="007E4577" w:rsidP="007E4577">
      <w:pPr>
        <w:ind w:firstLine="720"/>
        <w:jc w:val="both"/>
        <w:rPr>
          <w:sz w:val="28"/>
          <w:szCs w:val="28"/>
        </w:rPr>
      </w:pPr>
      <w:r>
        <w:rPr>
          <w:sz w:val="28"/>
          <w:szCs w:val="28"/>
        </w:rPr>
        <w:t xml:space="preserve">В прогнозном периоде ожидается положительная динамика услуг связи населению в связи с реализацией ПАО «Ростелеком» совместно с Федеральным агентством связи крупного проекта – «Устранение цифрового неравенства». Проект предполагает прокладку волоконно-оптических линий связи (ВОЛС) до малых сел с численностью населения от 250 до 500 человек и обеспечение скорости доступа не менее 10 Мбит в секунду в 295 населенных пунктах края к 2020 году. </w:t>
      </w:r>
    </w:p>
    <w:p w:rsidR="007E4577" w:rsidRDefault="007E4577" w:rsidP="00AC08D6">
      <w:pPr>
        <w:ind w:firstLine="720"/>
        <w:jc w:val="both"/>
        <w:rPr>
          <w:sz w:val="28"/>
          <w:szCs w:val="28"/>
        </w:rPr>
      </w:pPr>
      <w:r>
        <w:rPr>
          <w:sz w:val="28"/>
          <w:szCs w:val="28"/>
        </w:rPr>
        <w:t xml:space="preserve">Развитию отрасли в прогнозном периоде также будет способствовать реализация на территории края федерального проекта «Информационная инфраструктура» национальной программы «Цифровая экономика 2024». </w:t>
      </w:r>
      <w:r w:rsidR="00AC08D6">
        <w:rPr>
          <w:sz w:val="28"/>
          <w:szCs w:val="28"/>
        </w:rPr>
        <w:t xml:space="preserve"> </w:t>
      </w:r>
    </w:p>
    <w:p w:rsidR="00AC08D6" w:rsidRDefault="00AC08D6" w:rsidP="00AC08D6">
      <w:pPr>
        <w:autoSpaceDE w:val="0"/>
        <w:autoSpaceDN w:val="0"/>
        <w:adjustRightInd w:val="0"/>
        <w:ind w:firstLine="567"/>
        <w:jc w:val="both"/>
        <w:rPr>
          <w:rFonts w:ascii="Times New Roman CYR" w:eastAsiaTheme="minorHAnsi" w:hAnsi="Times New Roman CYR" w:cs="Times New Roman CYR"/>
          <w:sz w:val="28"/>
          <w:szCs w:val="28"/>
          <w:lang w:eastAsia="en-US"/>
        </w:rPr>
      </w:pPr>
      <w:r>
        <w:rPr>
          <w:i/>
          <w:szCs w:val="20"/>
        </w:rPr>
        <w:t xml:space="preserve"> </w:t>
      </w:r>
      <w:r>
        <w:rPr>
          <w:rFonts w:ascii="Times New Roman CYR" w:eastAsiaTheme="minorHAnsi" w:hAnsi="Times New Roman CYR" w:cs="Times New Roman CYR"/>
          <w:sz w:val="28"/>
          <w:szCs w:val="28"/>
          <w:lang w:eastAsia="en-US"/>
        </w:rPr>
        <w:t xml:space="preserve">Телефонная сеть района представлена Региональным филиалом «Электросвязь» Красноярского края ОАО «Сибирьтелеком» Восточный узел связи. </w:t>
      </w:r>
    </w:p>
    <w:p w:rsidR="00AC08D6" w:rsidRDefault="00AC08D6" w:rsidP="00AC08D6">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lastRenderedPageBreak/>
        <w:t xml:space="preserve">         Во всех населенных пунктах района установлены таксофоны спутниковой связи ОАО «КБ Искра», которые кроме услуг связи обеспечивают выход в Интернет. В районе установлено 33 таксофона.</w:t>
      </w:r>
    </w:p>
    <w:p w:rsidR="00AC08D6" w:rsidRDefault="00AC08D6" w:rsidP="00AC08D6">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Количество отделений почтовой связи в районе 8. В сети почтовой связи предоставляется значительное количество новых услуг (экспресс-почта, электронная почта), в том числе и нетрадиционная для почтовой связи услуг (прием различных видов платежей, распространение лотерейных билетов). </w:t>
      </w:r>
    </w:p>
    <w:p w:rsidR="00AC08D6" w:rsidRDefault="00AC08D6" w:rsidP="00AC08D6">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Несмотря на развитие отрасли, в ряде случаев инфраструктура связи является недостаточной для оказания услуг, отвечающих современным требованиям. Особенности района, а именно протяжённая территория с разнообразным рельефом и климатом, высокая доля труднодоступных зон обуславливают разный уровень проникновения услуг связи.</w:t>
      </w:r>
    </w:p>
    <w:p w:rsidR="00AC08D6" w:rsidRDefault="00AC08D6" w:rsidP="00AC08D6">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Большим спросом на рынке телекоммуникационных услуг пользуется подвижная или мобильная связь. Количество базовых станций составляет 10 шт., количество абонентов мобильной связи порядка 5,0 тыс. абонентов. Мобильная связь присутствует во всех   населённых пунктах района.  </w:t>
      </w:r>
    </w:p>
    <w:p w:rsidR="00AC08D6" w:rsidRDefault="00AC08D6" w:rsidP="00AC08D6">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В рамках развития электронного правительства региона создана региональная система межведомственного электронного взаимодействия (далее – РСМЭВ), получившая название Государственная информационная система «Енисей – Государственные услуги» («Енисей-ГУ»), которая с 01.07.2012 работает в режиме постоянной эксплуатации. Данная технология предусматривает предоставление услуг доступа к сети Интернет и услуг телефонной связи.  </w:t>
      </w:r>
    </w:p>
    <w:p w:rsidR="007E4577" w:rsidRDefault="00AC08D6" w:rsidP="007E4577">
      <w:pPr>
        <w:pStyle w:val="20"/>
        <w:spacing w:before="360" w:after="120"/>
        <w:rPr>
          <w:rFonts w:ascii="Times New Roman" w:hAnsi="Times New Roman"/>
          <w:noProof w:val="0"/>
          <w:sz w:val="28"/>
          <w:szCs w:val="28"/>
        </w:rPr>
      </w:pPr>
      <w:bookmarkStart w:id="38" w:name="_Toc21505144"/>
      <w:r>
        <w:rPr>
          <w:rFonts w:ascii="Times New Roman" w:hAnsi="Times New Roman"/>
          <w:noProof w:val="0"/>
          <w:sz w:val="28"/>
          <w:szCs w:val="28"/>
        </w:rPr>
        <w:t xml:space="preserve">         </w:t>
      </w:r>
      <w:r w:rsidRPr="00AC08D6">
        <w:rPr>
          <w:rFonts w:ascii="Times New Roman" w:hAnsi="Times New Roman"/>
          <w:noProof w:val="0"/>
          <w:sz w:val="28"/>
          <w:szCs w:val="28"/>
        </w:rPr>
        <w:t>С</w:t>
      </w:r>
      <w:r w:rsidR="007E4577" w:rsidRPr="00AC08D6">
        <w:rPr>
          <w:rFonts w:ascii="Times New Roman" w:hAnsi="Times New Roman"/>
          <w:noProof w:val="0"/>
          <w:sz w:val="28"/>
          <w:szCs w:val="28"/>
        </w:rPr>
        <w:t>троительство</w:t>
      </w:r>
      <w:bookmarkEnd w:id="38"/>
    </w:p>
    <w:p w:rsidR="00AC08D6" w:rsidRPr="00AC08D6" w:rsidRDefault="00AC08D6" w:rsidP="00AC08D6">
      <w:r>
        <w:t xml:space="preserve">          </w:t>
      </w:r>
    </w:p>
    <w:p w:rsidR="007E4577" w:rsidRDefault="008E1400" w:rsidP="007E4577">
      <w:pPr>
        <w:ind w:firstLine="709"/>
        <w:jc w:val="both"/>
        <w:rPr>
          <w:sz w:val="28"/>
          <w:szCs w:val="28"/>
        </w:rPr>
      </w:pPr>
      <w:bookmarkStart w:id="39" w:name="_Toc303155315"/>
      <w:bookmarkEnd w:id="34"/>
      <w:bookmarkEnd w:id="35"/>
      <w:r>
        <w:rPr>
          <w:sz w:val="28"/>
          <w:szCs w:val="28"/>
        </w:rPr>
        <w:t xml:space="preserve"> </w:t>
      </w:r>
      <w:r w:rsidR="007E4577">
        <w:rPr>
          <w:sz w:val="28"/>
          <w:szCs w:val="28"/>
        </w:rPr>
        <w:t>Развитию жилищного строительства в прогнозном периоде будут способствовать оказание государственной поддержки гражданам при приобретении жилья, улучшение жилищных условий отдельным категориям граждан в рамках реализации мероприятий государственной программы края «Создание условий для обеспечения доступным и комфортным жильем граждан Красноярского края».</w:t>
      </w:r>
    </w:p>
    <w:p w:rsidR="007E4577" w:rsidRDefault="007E4577" w:rsidP="007E4577">
      <w:pPr>
        <w:ind w:firstLine="709"/>
        <w:jc w:val="both"/>
        <w:rPr>
          <w:sz w:val="28"/>
          <w:szCs w:val="28"/>
        </w:rPr>
      </w:pPr>
      <w:r>
        <w:rPr>
          <w:sz w:val="28"/>
          <w:szCs w:val="28"/>
        </w:rPr>
        <w:t xml:space="preserve">В рамках государственной поддержки при приобретении жилья с использованием ипотечных кредитов, социальные выплаты за счет средств краевого бюджета получат работники бюджетной сферы края, молодые </w:t>
      </w:r>
      <w:proofErr w:type="gramStart"/>
      <w:r w:rsidR="008E1400">
        <w:rPr>
          <w:sz w:val="28"/>
          <w:szCs w:val="28"/>
        </w:rPr>
        <w:t xml:space="preserve">семьи,  </w:t>
      </w:r>
      <w:r>
        <w:rPr>
          <w:sz w:val="28"/>
          <w:szCs w:val="28"/>
        </w:rPr>
        <w:t>а</w:t>
      </w:r>
      <w:proofErr w:type="gramEnd"/>
      <w:r>
        <w:rPr>
          <w:sz w:val="28"/>
          <w:szCs w:val="28"/>
        </w:rPr>
        <w:t xml:space="preserve"> также граждане, выезжающие из районов Крайнего Севера и приравненных к ним местностей в другие районы края.</w:t>
      </w:r>
    </w:p>
    <w:p w:rsidR="008E1400" w:rsidRDefault="008E1400" w:rsidP="008E1400">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color w:val="000000"/>
          <w:sz w:val="28"/>
          <w:szCs w:val="28"/>
          <w:lang w:eastAsia="en-US"/>
        </w:rPr>
        <w:t>В районе в 2018 году всего введено в эксплуатацию 19 объектов, из них объектов гражданского назначения 5 единиц. (4 магазина, одно административное здание), производственного назначения 1 объект (</w:t>
      </w:r>
      <w:r>
        <w:rPr>
          <w:rFonts w:ascii="Times New Roman CYR" w:eastAsiaTheme="minorHAnsi" w:hAnsi="Times New Roman CYR" w:cs="Times New Roman CYR"/>
          <w:sz w:val="28"/>
          <w:szCs w:val="28"/>
          <w:lang w:eastAsia="en-US"/>
        </w:rPr>
        <w:t>Зерноочистительно-сушильный комплекс</w:t>
      </w:r>
      <w:r>
        <w:rPr>
          <w:rFonts w:ascii="Times New Roman CYR" w:eastAsiaTheme="minorHAnsi" w:hAnsi="Times New Roman CYR" w:cs="Times New Roman CYR"/>
          <w:color w:val="000000"/>
          <w:sz w:val="28"/>
          <w:szCs w:val="28"/>
          <w:lang w:eastAsia="en-US"/>
        </w:rPr>
        <w:t>).</w:t>
      </w:r>
      <w:r>
        <w:rPr>
          <w:rFonts w:ascii="Times New Roman CYR" w:eastAsiaTheme="minorHAnsi" w:hAnsi="Times New Roman CYR" w:cs="Times New Roman CYR"/>
          <w:sz w:val="28"/>
          <w:szCs w:val="28"/>
          <w:lang w:eastAsia="en-US"/>
        </w:rPr>
        <w:t xml:space="preserve"> В 2018 году введено в эксплуатацию 14 индивидуальных жилых домов, общей площадью 1557 м</w:t>
      </w:r>
      <w:r>
        <w:rPr>
          <w:rFonts w:ascii="Times New Roman CYR" w:eastAsiaTheme="minorHAnsi" w:hAnsi="Times New Roman CYR" w:cs="Times New Roman CYR"/>
          <w:sz w:val="28"/>
          <w:szCs w:val="28"/>
          <w:vertAlign w:val="superscript"/>
          <w:lang w:eastAsia="en-US"/>
        </w:rPr>
        <w:t>2</w:t>
      </w:r>
      <w:r>
        <w:rPr>
          <w:rFonts w:ascii="Times New Roman CYR" w:eastAsiaTheme="minorHAnsi" w:hAnsi="Times New Roman CYR" w:cs="Times New Roman CYR"/>
          <w:sz w:val="28"/>
          <w:szCs w:val="28"/>
          <w:lang w:eastAsia="en-US"/>
        </w:rPr>
        <w:t>, с</w:t>
      </w:r>
      <w:r>
        <w:rPr>
          <w:rFonts w:ascii="Times New Roman CYR" w:eastAsiaTheme="minorHAnsi" w:hAnsi="Times New Roman CYR" w:cs="Times New Roman CYR"/>
          <w:color w:val="000000"/>
          <w:sz w:val="28"/>
          <w:szCs w:val="28"/>
          <w:lang w:eastAsia="en-US"/>
        </w:rPr>
        <w:t>троительство жилья велось за счёт средств индивидуальных застройщиков</w:t>
      </w:r>
      <w:r>
        <w:rPr>
          <w:rFonts w:ascii="Times New Roman CYR" w:eastAsiaTheme="minorHAnsi" w:hAnsi="Times New Roman CYR" w:cs="Times New Roman CYR"/>
          <w:sz w:val="28"/>
          <w:szCs w:val="28"/>
          <w:lang w:eastAsia="en-US"/>
        </w:rPr>
        <w:t xml:space="preserve">. </w:t>
      </w:r>
    </w:p>
    <w:p w:rsidR="008E1400" w:rsidRDefault="008E1400" w:rsidP="008E1400">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color w:val="000000"/>
          <w:sz w:val="28"/>
          <w:szCs w:val="28"/>
          <w:lang w:eastAsia="en-US"/>
        </w:rPr>
        <w:lastRenderedPageBreak/>
        <w:t>В рамках реализации мероприятия «Субсидии бюджетам муниципальных образований Красноярского края на предоставление социальных выплат молодым семьям на приобретение (строительство) жилья в рамках подпрограммы «Улучшение жилищных условий отдельных категорий граждан, проживающих на территории Красноярского края» в сводный список претендентов на получение социальной выплаты вошли 6 молодых семей.  Все шесть семей улучшили свои жилищные условия путем приобретения жилья, на общую сумму 3 192 000,00 рублей из федерального, краевого и местного бюджетов. Общая заселенная площадь составила 362,3 м</w:t>
      </w:r>
      <w:r>
        <w:rPr>
          <w:rFonts w:ascii="Times New Roman CYR" w:eastAsiaTheme="minorHAnsi" w:hAnsi="Times New Roman CYR" w:cs="Times New Roman CYR"/>
          <w:color w:val="000000"/>
          <w:sz w:val="28"/>
          <w:szCs w:val="28"/>
          <w:vertAlign w:val="superscript"/>
          <w:lang w:eastAsia="en-US"/>
        </w:rPr>
        <w:t>2</w:t>
      </w:r>
      <w:r>
        <w:rPr>
          <w:rFonts w:ascii="Times New Roman CYR" w:eastAsiaTheme="minorHAnsi" w:hAnsi="Times New Roman CYR" w:cs="Times New Roman CYR"/>
          <w:color w:val="000000"/>
          <w:sz w:val="28"/>
          <w:szCs w:val="28"/>
          <w:lang w:eastAsia="en-US"/>
        </w:rPr>
        <w:t xml:space="preserve">.  </w:t>
      </w:r>
      <w:r>
        <w:rPr>
          <w:rFonts w:ascii="Times New Roman CYR" w:eastAsiaTheme="minorHAnsi" w:hAnsi="Times New Roman CYR" w:cs="Times New Roman CYR"/>
          <w:sz w:val="28"/>
          <w:szCs w:val="28"/>
          <w:lang w:eastAsia="en-US"/>
        </w:rPr>
        <w:t>В рамках подпрограммы «Устойчивое развитие сельских территорий» в соответствии с мероприятием «Социальные выплаты молодым семьям и молодым специалистам на строительство (приобретение) жилья в сельской местности» выделены средства в сумме 759 000,00 рублей.</w:t>
      </w:r>
    </w:p>
    <w:p w:rsidR="008E1400" w:rsidRDefault="008E1400" w:rsidP="008E1400">
      <w:pPr>
        <w:autoSpaceDE w:val="0"/>
        <w:autoSpaceDN w:val="0"/>
        <w:adjustRightInd w:val="0"/>
        <w:ind w:firstLine="80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Ввод в эксплуатацию жилья </w:t>
      </w:r>
      <w:r>
        <w:rPr>
          <w:rFonts w:ascii="Times New Roman CYR" w:eastAsiaTheme="minorHAnsi" w:hAnsi="Times New Roman CYR" w:cs="Times New Roman CYR"/>
          <w:color w:val="000000"/>
          <w:sz w:val="28"/>
          <w:szCs w:val="28"/>
          <w:lang w:eastAsia="en-US"/>
        </w:rPr>
        <w:t xml:space="preserve">в прогнозируемом 2019 году составит 1635 </w:t>
      </w:r>
      <w:r>
        <w:rPr>
          <w:rFonts w:ascii="Times New Roman CYR" w:eastAsiaTheme="minorHAnsi" w:hAnsi="Times New Roman CYR" w:cs="Times New Roman CYR"/>
          <w:sz w:val="28"/>
          <w:szCs w:val="28"/>
          <w:lang w:eastAsia="en-US"/>
        </w:rPr>
        <w:t>м</w:t>
      </w:r>
      <w:r>
        <w:rPr>
          <w:rFonts w:ascii="Times New Roman CYR" w:eastAsiaTheme="minorHAnsi" w:hAnsi="Times New Roman CYR" w:cs="Times New Roman CYR"/>
          <w:sz w:val="28"/>
          <w:szCs w:val="28"/>
          <w:vertAlign w:val="superscript"/>
          <w:lang w:eastAsia="en-US"/>
        </w:rPr>
        <w:t>2.</w:t>
      </w:r>
      <w:r>
        <w:rPr>
          <w:rFonts w:ascii="Times New Roman CYR" w:eastAsiaTheme="minorHAnsi" w:hAnsi="Times New Roman CYR" w:cs="Times New Roman CYR"/>
          <w:color w:val="000000"/>
          <w:sz w:val="28"/>
          <w:szCs w:val="28"/>
          <w:lang w:eastAsia="en-US"/>
        </w:rPr>
        <w:t xml:space="preserve">, в 2020 году – 1717 </w:t>
      </w:r>
      <w:r>
        <w:rPr>
          <w:rFonts w:ascii="Times New Roman CYR" w:eastAsiaTheme="minorHAnsi" w:hAnsi="Times New Roman CYR" w:cs="Times New Roman CYR"/>
          <w:sz w:val="28"/>
          <w:szCs w:val="28"/>
          <w:lang w:eastAsia="en-US"/>
        </w:rPr>
        <w:t>м</w:t>
      </w:r>
      <w:r>
        <w:rPr>
          <w:rFonts w:ascii="Times New Roman CYR" w:eastAsiaTheme="minorHAnsi" w:hAnsi="Times New Roman CYR" w:cs="Times New Roman CYR"/>
          <w:sz w:val="28"/>
          <w:szCs w:val="28"/>
          <w:vertAlign w:val="superscript"/>
          <w:lang w:eastAsia="en-US"/>
        </w:rPr>
        <w:t>2.</w:t>
      </w:r>
      <w:r>
        <w:rPr>
          <w:rFonts w:ascii="Times New Roman CYR" w:eastAsiaTheme="minorHAnsi" w:hAnsi="Times New Roman CYR" w:cs="Times New Roman CYR"/>
          <w:color w:val="000000"/>
          <w:sz w:val="28"/>
          <w:szCs w:val="28"/>
          <w:lang w:eastAsia="en-US"/>
        </w:rPr>
        <w:t xml:space="preserve">, в 2021 году – 1803 </w:t>
      </w:r>
      <w:r>
        <w:rPr>
          <w:rFonts w:ascii="Times New Roman CYR" w:eastAsiaTheme="minorHAnsi" w:hAnsi="Times New Roman CYR" w:cs="Times New Roman CYR"/>
          <w:sz w:val="28"/>
          <w:szCs w:val="28"/>
          <w:lang w:eastAsia="en-US"/>
        </w:rPr>
        <w:t>м</w:t>
      </w:r>
      <w:r>
        <w:rPr>
          <w:rFonts w:ascii="Times New Roman CYR" w:eastAsiaTheme="minorHAnsi" w:hAnsi="Times New Roman CYR" w:cs="Times New Roman CYR"/>
          <w:sz w:val="28"/>
          <w:szCs w:val="28"/>
          <w:vertAlign w:val="superscript"/>
          <w:lang w:eastAsia="en-US"/>
        </w:rPr>
        <w:t>2.</w:t>
      </w:r>
      <w:r>
        <w:rPr>
          <w:rFonts w:ascii="Times New Roman CYR" w:eastAsiaTheme="minorHAnsi" w:hAnsi="Times New Roman CYR" w:cs="Times New Roman CYR"/>
          <w:color w:val="000000"/>
          <w:sz w:val="28"/>
          <w:szCs w:val="28"/>
          <w:lang w:eastAsia="en-US"/>
        </w:rPr>
        <w:t xml:space="preserve">, в 2022 году планируется ввести в эксплуатацию 1893 </w:t>
      </w:r>
      <w:r>
        <w:rPr>
          <w:rFonts w:ascii="Times New Roman CYR" w:eastAsiaTheme="minorHAnsi" w:hAnsi="Times New Roman CYR" w:cs="Times New Roman CYR"/>
          <w:sz w:val="28"/>
          <w:szCs w:val="28"/>
          <w:lang w:eastAsia="en-US"/>
        </w:rPr>
        <w:t>м</w:t>
      </w:r>
      <w:r>
        <w:rPr>
          <w:rFonts w:ascii="Times New Roman CYR" w:eastAsiaTheme="minorHAnsi" w:hAnsi="Times New Roman CYR" w:cs="Times New Roman CYR"/>
          <w:sz w:val="28"/>
          <w:szCs w:val="28"/>
          <w:vertAlign w:val="superscript"/>
          <w:lang w:eastAsia="en-US"/>
        </w:rPr>
        <w:t xml:space="preserve">2. </w:t>
      </w:r>
      <w:r>
        <w:rPr>
          <w:rFonts w:ascii="Times New Roman CYR" w:eastAsiaTheme="minorHAnsi" w:hAnsi="Times New Roman CYR" w:cs="Times New Roman CYR"/>
          <w:color w:val="000000"/>
          <w:sz w:val="28"/>
          <w:szCs w:val="28"/>
          <w:lang w:eastAsia="en-US"/>
        </w:rPr>
        <w:t>жилья.</w:t>
      </w:r>
      <w:r>
        <w:rPr>
          <w:rFonts w:ascii="Times New Roman CYR" w:eastAsiaTheme="minorHAnsi" w:hAnsi="Times New Roman CYR" w:cs="Times New Roman CYR"/>
          <w:b/>
          <w:bCs/>
          <w:color w:val="000000"/>
          <w:sz w:val="28"/>
          <w:szCs w:val="28"/>
          <w:lang w:eastAsia="en-US"/>
        </w:rPr>
        <w:t xml:space="preserve"> </w:t>
      </w:r>
      <w:r>
        <w:rPr>
          <w:rFonts w:ascii="Times New Roman CYR" w:eastAsiaTheme="minorHAnsi" w:hAnsi="Times New Roman CYR" w:cs="Times New Roman CYR"/>
          <w:color w:val="000000"/>
          <w:sz w:val="28"/>
          <w:szCs w:val="28"/>
          <w:lang w:eastAsia="en-US"/>
        </w:rPr>
        <w:t>Строительство жилья планируется за счёт средств индивидуальных застройщиков</w:t>
      </w:r>
      <w:r>
        <w:rPr>
          <w:rFonts w:ascii="Times New Roman CYR" w:eastAsiaTheme="minorHAnsi" w:hAnsi="Times New Roman CYR" w:cs="Times New Roman CYR"/>
          <w:sz w:val="28"/>
          <w:szCs w:val="28"/>
          <w:lang w:eastAsia="en-US"/>
        </w:rPr>
        <w:t xml:space="preserve">. </w:t>
      </w:r>
    </w:p>
    <w:p w:rsidR="007E4577" w:rsidRDefault="008E1400" w:rsidP="008E1400">
      <w:pPr>
        <w:widowControl w:val="0"/>
        <w:autoSpaceDE w:val="0"/>
        <w:autoSpaceDN w:val="0"/>
        <w:adjustRightInd w:val="0"/>
        <w:ind w:firstLine="709"/>
        <w:jc w:val="both"/>
        <w:rPr>
          <w:rFonts w:eastAsia="MS Mincho"/>
          <w:sz w:val="28"/>
          <w:szCs w:val="28"/>
          <w:lang w:eastAsia="ja-JP"/>
        </w:rPr>
      </w:pPr>
      <w:r>
        <w:rPr>
          <w:sz w:val="28"/>
          <w:szCs w:val="28"/>
        </w:rPr>
        <w:t>В</w:t>
      </w:r>
      <w:r w:rsidR="007E4577">
        <w:rPr>
          <w:rFonts w:eastAsia="MS Mincho"/>
          <w:sz w:val="28"/>
          <w:szCs w:val="28"/>
          <w:lang w:eastAsia="ja-JP"/>
        </w:rPr>
        <w:t xml:space="preserve"> рамках исполнения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многодетным семьям </w:t>
      </w:r>
      <w:r>
        <w:rPr>
          <w:rFonts w:eastAsia="MS Mincho"/>
          <w:sz w:val="28"/>
          <w:szCs w:val="28"/>
          <w:lang w:eastAsia="ja-JP"/>
        </w:rPr>
        <w:t>района</w:t>
      </w:r>
      <w:r w:rsidR="007E4577">
        <w:rPr>
          <w:rFonts w:eastAsia="MS Mincho"/>
          <w:sz w:val="28"/>
          <w:szCs w:val="28"/>
          <w:lang w:eastAsia="ja-JP"/>
        </w:rPr>
        <w:t xml:space="preserve"> предоставляются земельные участки. </w:t>
      </w:r>
      <w:r w:rsidR="007E4577">
        <w:rPr>
          <w:sz w:val="28"/>
          <w:szCs w:val="28"/>
          <w:lang w:eastAsia="ko-KR"/>
        </w:rPr>
        <w:t>Площадь предоставляемых земельных участков, обеспеченных (полностью или частично) коммунальной и транспортной инфраструктурой, для семей, имеющих трех и более детей, в сумме за 2020–2022 годы</w:t>
      </w:r>
      <w:r w:rsidR="007E4577">
        <w:rPr>
          <w:rFonts w:eastAsia="MS Mincho"/>
          <w:sz w:val="28"/>
          <w:szCs w:val="28"/>
          <w:lang w:eastAsia="ja-JP"/>
        </w:rPr>
        <w:t xml:space="preserve"> составит </w:t>
      </w:r>
      <w:r w:rsidR="00B93FB4">
        <w:rPr>
          <w:rFonts w:eastAsia="MS Mincho"/>
          <w:sz w:val="28"/>
          <w:szCs w:val="28"/>
          <w:lang w:eastAsia="ja-JP"/>
        </w:rPr>
        <w:t>7</w:t>
      </w:r>
      <w:r w:rsidR="007E4577">
        <w:rPr>
          <w:rFonts w:eastAsia="MS Mincho"/>
          <w:sz w:val="28"/>
          <w:szCs w:val="28"/>
          <w:lang w:eastAsia="ja-JP"/>
        </w:rPr>
        <w:t xml:space="preserve"> га.</w:t>
      </w:r>
    </w:p>
    <w:p w:rsidR="007E4577" w:rsidRPr="008E1400" w:rsidRDefault="008E1400" w:rsidP="007E4577">
      <w:pPr>
        <w:pStyle w:val="20"/>
        <w:spacing w:before="360" w:after="120"/>
        <w:rPr>
          <w:rFonts w:ascii="Times New Roman" w:hAnsi="Times New Roman"/>
          <w:noProof w:val="0"/>
          <w:sz w:val="28"/>
          <w:szCs w:val="28"/>
        </w:rPr>
      </w:pPr>
      <w:bookmarkStart w:id="40" w:name="_Toc21505145"/>
      <w:r>
        <w:rPr>
          <w:rFonts w:ascii="Times New Roman" w:hAnsi="Times New Roman"/>
          <w:noProof w:val="0"/>
          <w:sz w:val="28"/>
          <w:szCs w:val="28"/>
        </w:rPr>
        <w:t xml:space="preserve">          </w:t>
      </w:r>
      <w:r w:rsidR="00B93FB4">
        <w:rPr>
          <w:rFonts w:ascii="Times New Roman" w:hAnsi="Times New Roman"/>
          <w:noProof w:val="0"/>
          <w:sz w:val="28"/>
          <w:szCs w:val="28"/>
        </w:rPr>
        <w:t xml:space="preserve"> </w:t>
      </w:r>
      <w:r w:rsidR="007E4577" w:rsidRPr="008E1400">
        <w:rPr>
          <w:rFonts w:ascii="Times New Roman" w:hAnsi="Times New Roman"/>
          <w:noProof w:val="0"/>
          <w:sz w:val="28"/>
          <w:szCs w:val="28"/>
        </w:rPr>
        <w:t xml:space="preserve">Жилищно-коммунальный комплекс </w:t>
      </w:r>
      <w:bookmarkEnd w:id="40"/>
      <w:r>
        <w:rPr>
          <w:rFonts w:ascii="Times New Roman" w:hAnsi="Times New Roman"/>
          <w:noProof w:val="0"/>
          <w:sz w:val="28"/>
          <w:szCs w:val="28"/>
        </w:rPr>
        <w:t xml:space="preserve"> </w:t>
      </w:r>
    </w:p>
    <w:p w:rsidR="00B93FB4" w:rsidRDefault="00B93FB4" w:rsidP="00B93FB4">
      <w:pPr>
        <w:widowControl w:val="0"/>
        <w:autoSpaceDE w:val="0"/>
        <w:autoSpaceDN w:val="0"/>
        <w:adjustRightInd w:val="0"/>
        <w:ind w:firstLine="709"/>
        <w:jc w:val="both"/>
        <w:rPr>
          <w:rFonts w:ascii="Times New Roman CYR" w:eastAsiaTheme="minorHAnsi" w:hAnsi="Times New Roman CYR" w:cs="Times New Roman CYR"/>
          <w:sz w:val="28"/>
          <w:szCs w:val="28"/>
          <w:lang w:eastAsia="en-US"/>
        </w:rPr>
      </w:pPr>
      <w:bookmarkStart w:id="41" w:name="_Toc303155321"/>
      <w:r>
        <w:rPr>
          <w:rFonts w:ascii="Times New Roman CYR" w:eastAsiaTheme="minorHAnsi" w:hAnsi="Times New Roman CYR" w:cs="Times New Roman CYR"/>
          <w:sz w:val="28"/>
          <w:szCs w:val="28"/>
          <w:lang w:eastAsia="en-US"/>
        </w:rPr>
        <w:t xml:space="preserve">В жилищно-коммунальном комплексе района продолжится решение задач в целях улучшения качества предоставления жилищно-коммунальных услуг, обеспечения стабильного функционирования объектов коммунальной   инфраструктуры. </w:t>
      </w:r>
    </w:p>
    <w:p w:rsidR="00B93FB4" w:rsidRDefault="00B93FB4" w:rsidP="00B93FB4">
      <w:pPr>
        <w:widowControl w:val="0"/>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Общая сумма доходов организаций от реализации жилищно-коммунальных услуг, предоставляемых всем категориям плательщиков и рассчитанная по экономически обоснованным тарифам, составит по оценке 2018 года 82794,6 тыс. рублей. В прогнозном периоде до 2022 года доходы от реализации жилищно-коммунальных услуг увеличатся и составят 84500 тыс. рублей.</w:t>
      </w:r>
    </w:p>
    <w:p w:rsidR="00B93FB4" w:rsidRDefault="00B93FB4" w:rsidP="00B93FB4">
      <w:pPr>
        <w:widowControl w:val="0"/>
        <w:tabs>
          <w:tab w:val="left" w:pos="5400"/>
        </w:tabs>
        <w:ind w:firstLine="709"/>
        <w:jc w:val="both"/>
        <w:rPr>
          <w:rFonts w:ascii="Times New Roman CYR" w:hAnsi="Times New Roman CYR" w:cs="Times New Roman CYR"/>
          <w:sz w:val="28"/>
          <w:szCs w:val="28"/>
        </w:rPr>
      </w:pPr>
      <w:r>
        <w:rPr>
          <w:rFonts w:ascii="Times New Roman CYR" w:eastAsiaTheme="minorHAnsi" w:hAnsi="Times New Roman CYR" w:cs="Times New Roman CYR"/>
          <w:sz w:val="28"/>
          <w:szCs w:val="28"/>
          <w:lang w:eastAsia="en-US"/>
        </w:rPr>
        <w:t>В среднесрочном периоде ежегодная индексация регулируемых цен (тарифов) на коммунальные услуги (газ, электро- и тепло энергию, водоснабжение и водоотведение) предусмотрена с 1 июля.</w:t>
      </w:r>
      <w:r w:rsidRPr="00B93FB4">
        <w:rPr>
          <w:rFonts w:ascii="Times New Roman CYR" w:hAnsi="Times New Roman CYR" w:cs="Times New Roman CYR"/>
          <w:sz w:val="28"/>
          <w:szCs w:val="28"/>
        </w:rPr>
        <w:t xml:space="preserve"> </w:t>
      </w:r>
      <w:r>
        <w:rPr>
          <w:rFonts w:ascii="Times New Roman CYR" w:hAnsi="Times New Roman CYR" w:cs="Times New Roman CYR"/>
          <w:sz w:val="28"/>
          <w:szCs w:val="28"/>
        </w:rPr>
        <w:t>В</w:t>
      </w:r>
      <w:r>
        <w:rPr>
          <w:snapToGrid w:val="0"/>
          <w:sz w:val="28"/>
          <w:szCs w:val="28"/>
        </w:rPr>
        <w:t> соответствии с федеральным законодательством,</w:t>
      </w:r>
      <w:r>
        <w:rPr>
          <w:rFonts w:ascii="Times New Roman CYR" w:hAnsi="Times New Roman CYR" w:cs="Times New Roman CYR"/>
          <w:sz w:val="28"/>
          <w:szCs w:val="28"/>
        </w:rPr>
        <w:t xml:space="preserve"> будет продолжена </w:t>
      </w:r>
      <w:r>
        <w:rPr>
          <w:snapToGrid w:val="0"/>
          <w:sz w:val="28"/>
          <w:szCs w:val="28"/>
        </w:rPr>
        <w:t>политика ограничения роста платы населения за коммунальные услуги в целях обеспечения доступности коммунальных услуг</w:t>
      </w:r>
      <w:r>
        <w:rPr>
          <w:rFonts w:ascii="Times New Roman CYR" w:hAnsi="Times New Roman CYR" w:cs="Times New Roman CYR"/>
          <w:sz w:val="28"/>
          <w:szCs w:val="28"/>
        </w:rPr>
        <w:t>.</w:t>
      </w:r>
    </w:p>
    <w:p w:rsidR="00B93FB4" w:rsidRDefault="00B93FB4" w:rsidP="00B93FB4">
      <w:pPr>
        <w:widowControl w:val="0"/>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Общая площадь жилищного фонда всех форм собственности   в 2018 </w:t>
      </w:r>
      <w:r>
        <w:rPr>
          <w:rFonts w:ascii="Times New Roman CYR" w:eastAsiaTheme="minorHAnsi" w:hAnsi="Times New Roman CYR" w:cs="Times New Roman CYR"/>
          <w:sz w:val="28"/>
          <w:szCs w:val="28"/>
          <w:lang w:eastAsia="en-US"/>
        </w:rPr>
        <w:lastRenderedPageBreak/>
        <w:t>году составила 348,6 тыс. м</w:t>
      </w:r>
      <w:r w:rsidRPr="00B93FB4">
        <w:rPr>
          <w:rFonts w:eastAsiaTheme="minorHAnsi"/>
          <w:sz w:val="28"/>
          <w:szCs w:val="28"/>
          <w:lang w:eastAsia="en-US"/>
        </w:rPr>
        <w:t xml:space="preserve">². </w:t>
      </w:r>
      <w:r>
        <w:rPr>
          <w:rFonts w:ascii="Times New Roman CYR" w:eastAsiaTheme="minorHAnsi" w:hAnsi="Times New Roman CYR" w:cs="Times New Roman CYR"/>
          <w:sz w:val="28"/>
          <w:szCs w:val="28"/>
          <w:lang w:eastAsia="en-US"/>
        </w:rPr>
        <w:t>К 2022 году площадь жилищного фонда всех форм собственности останется на уровне 2018 года.</w:t>
      </w:r>
    </w:p>
    <w:p w:rsidR="00B93FB4" w:rsidRDefault="00B93FB4" w:rsidP="00B93FB4">
      <w:pPr>
        <w:widowControl w:val="0"/>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 целях обеспечения стабильного функционирования жилищного фонда района и объектов коммунальной инженерной инфраструктуры осуществляется реализация мероприятий государственной программы «Обеспечение доступности коммунальных услуг и модернизация жилищно-коммунального хозяйства». </w:t>
      </w:r>
    </w:p>
    <w:p w:rsidR="00B93FB4" w:rsidRDefault="00B93FB4" w:rsidP="00B93FB4">
      <w:pPr>
        <w:widowControl w:val="0"/>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В рамках подпрограммы «Модернизация, реконструкция </w:t>
      </w:r>
      <w:r>
        <w:rPr>
          <w:rFonts w:ascii="Times New Roman CYR" w:eastAsiaTheme="minorHAnsi" w:hAnsi="Times New Roman CYR" w:cs="Times New Roman CYR"/>
          <w:sz w:val="28"/>
          <w:szCs w:val="28"/>
          <w:lang w:eastAsia="en-US"/>
        </w:rPr>
        <w:br/>
        <w:t>и капитальный ремонт объектов коммунальной инфраструктуры муниципальных образований Красноярского края» в 2018–2019 годах предусмотрены мероприятия по повышению надёжности функционирования систем жизнеобеспечения населения и модернизации коммунальных систем муниципальных образований края.</w:t>
      </w:r>
    </w:p>
    <w:p w:rsidR="00B93FB4" w:rsidRDefault="00B93FB4" w:rsidP="00B93FB4">
      <w:pPr>
        <w:shd w:val="clear" w:color="auto" w:fill="FFFFFF"/>
        <w:autoSpaceDE w:val="0"/>
        <w:autoSpaceDN w:val="0"/>
        <w:adjustRightInd w:val="0"/>
        <w:ind w:firstLine="426"/>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 2018 году  за счет субсидии на финансирование (возмещение)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выполнены следующие работы:</w:t>
      </w:r>
    </w:p>
    <w:p w:rsidR="00B93FB4" w:rsidRDefault="00B93FB4" w:rsidP="00B93FB4">
      <w:pPr>
        <w:shd w:val="clear" w:color="auto" w:fill="FFFFFF"/>
        <w:autoSpaceDE w:val="0"/>
        <w:autoSpaceDN w:val="0"/>
        <w:adjustRightInd w:val="0"/>
        <w:ind w:firstLine="426"/>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Проведен капитальный ремонт участка тепловых сетей от колодца №11 до жилого дома № 7 по ул. Ракуса в с. Дзержинское протяженностью 112м на сумму 505 500,00 руб. (КБ 500 000,00 рублей; МБ 5 500,00 рублей);</w:t>
      </w:r>
    </w:p>
    <w:p w:rsidR="00B93FB4" w:rsidRDefault="00B93FB4" w:rsidP="00B93FB4">
      <w:pPr>
        <w:shd w:val="clear" w:color="auto" w:fill="FFFFFF"/>
        <w:autoSpaceDE w:val="0"/>
        <w:autoSpaceDN w:val="0"/>
        <w:adjustRightInd w:val="0"/>
        <w:ind w:firstLine="426"/>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Реконструированы тепловые сетей котельной ЦК-старая с водопроводом спутником от ТК1 до колодца 4 в с. Дзержинское протяженностью 164м на сумму 4 044 000,00 руб. (КБ 4 000 000,00 рублей; МБ – 44 000,00 рублей).</w:t>
      </w:r>
    </w:p>
    <w:p w:rsidR="00B93FB4" w:rsidRDefault="00B93FB4" w:rsidP="00B93FB4">
      <w:pPr>
        <w:shd w:val="clear" w:color="auto" w:fill="FFFFFF"/>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За счет выделенной субсидии бюджетам муниципальных образований Красноярского края для реализации проектов по благоустройству территорий поселений: </w:t>
      </w:r>
    </w:p>
    <w:p w:rsidR="00B93FB4" w:rsidRDefault="00B93FB4" w:rsidP="00B93FB4">
      <w:pPr>
        <w:shd w:val="clear" w:color="auto" w:fill="FFFFFF"/>
        <w:autoSpaceDE w:val="0"/>
        <w:autoSpaceDN w:val="0"/>
        <w:adjustRightInd w:val="0"/>
        <w:ind w:firstLine="708"/>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Александро-Ершинским сельсоветом реализован проект «Светлое сияние» по модернизации уличного освещения в с. А-Ерша на сумму 177 845,70 рублей (КБ – 176 845,70 рублей; МБ – 1 000,00 рублей);</w:t>
      </w:r>
    </w:p>
    <w:p w:rsidR="00B93FB4" w:rsidRDefault="00B93FB4" w:rsidP="00B93FB4">
      <w:pPr>
        <w:shd w:val="clear" w:color="auto" w:fill="FFFFFF"/>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ab/>
        <w:t>- Денисовским сельсоветом реализован проект "ДОЛГ ПАМЯТИ". В рамках проекта благоустроено кладбища в с. Денисово в т.ч. братская могила одиннадцати партизан из села Денисово, расстрелянных колчаковцами в 1919 году на сумму 754 418,02 рублей (КБ 740 280,00 рублей; МБ 14 138,02 рублей);</w:t>
      </w:r>
    </w:p>
    <w:p w:rsidR="00B93FB4" w:rsidRDefault="00B93FB4" w:rsidP="00B93FB4">
      <w:pPr>
        <w:shd w:val="clear" w:color="auto" w:fill="FFFFFF"/>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ab/>
        <w:t>- Дзержинским сельсоветом реализован проект "Мы помним - мы гордимся!" по облагораживанию памятного места в с. Дзержинское "Аллея славы" на сумму 1 262 804,70 рублей (КБ 1 246 349,00 рублей; МБ 16 455,70 рублей);</w:t>
      </w:r>
    </w:p>
    <w:p w:rsidR="00B93FB4" w:rsidRDefault="00B93FB4" w:rsidP="00B93FB4">
      <w:pPr>
        <w:shd w:val="clear" w:color="auto" w:fill="FFFFFF"/>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ab/>
        <w:t>- Нижнетанайским сельсоветом реализован проект «Родным улицам-яркий свет!» по модернизации уличного освещения в с. Н-Танай на сумму 264 970,00 рублей (КБ 250 000,00 рублей; МБ 14 970,00 рублей);</w:t>
      </w:r>
    </w:p>
    <w:p w:rsidR="00B93FB4" w:rsidRDefault="00B93FB4" w:rsidP="00B93FB4">
      <w:pPr>
        <w:shd w:val="clear" w:color="auto" w:fill="FFFFFF"/>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lastRenderedPageBreak/>
        <w:tab/>
        <w:t>- Михайловским сельсоветом реализован проект «Село мое родное, родимый сердцу уголок» по облагораживанию площадки в центре села Михайловка для проведения культурно-массовых мероприятий на сумму 500 430,00 рублей (КБ – 495 000,00 рублей; МБ – 5 430,00 рублей);</w:t>
      </w:r>
    </w:p>
    <w:p w:rsidR="00B93FB4" w:rsidRDefault="00B93FB4" w:rsidP="00B93FB4">
      <w:pPr>
        <w:shd w:val="clear" w:color="auto" w:fill="FFFFFF"/>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ab/>
        <w:t>- Шеломковский сельсоветом реализован проект «Пусть светится ярко родное село!» по модернизации уличного освещения по муниципальному образованию Шеломковский сельсовет на сумму 253 640,00 рублей (КБ 252 640,00 рублей; МБ 1 000,00 рублей).</w:t>
      </w:r>
    </w:p>
    <w:p w:rsidR="00B93FB4" w:rsidRDefault="00B93FB4" w:rsidP="00B93FB4">
      <w:pPr>
        <w:widowControl w:val="0"/>
        <w:autoSpaceDE w:val="0"/>
        <w:autoSpaceDN w:val="0"/>
        <w:adjustRightInd w:val="0"/>
        <w:ind w:firstLine="708"/>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 2019 году планируется произвести ремонт водопровода, протяженностью 587 метров и   тепловых сетей, протяженностью 745 метров, на общую сумму 5 065 615,50 рублей. </w:t>
      </w:r>
    </w:p>
    <w:p w:rsidR="00B93FB4" w:rsidRDefault="00B93FB4" w:rsidP="00B93FB4">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Подано три заявки на выделение субсидий бюджетам муниципальных образований Красноярского края для реализации проектов по благоустройству территорий поселений, городских округов, на сумму 2 854 720,00 рублей.  </w:t>
      </w:r>
    </w:p>
    <w:p w:rsidR="007E4577" w:rsidRDefault="00B93FB4" w:rsidP="00670B93">
      <w:pPr>
        <w:autoSpaceDE w:val="0"/>
        <w:autoSpaceDN w:val="0"/>
        <w:adjustRightInd w:val="0"/>
        <w:ind w:firstLine="851"/>
        <w:jc w:val="both"/>
        <w:rPr>
          <w:sz w:val="28"/>
          <w:szCs w:val="28"/>
        </w:rPr>
      </w:pPr>
      <w:r>
        <w:rPr>
          <w:rFonts w:ascii="Times New Roman CYR" w:eastAsiaTheme="minorHAnsi" w:hAnsi="Times New Roman CYR" w:cs="Times New Roman CYR"/>
          <w:lang w:eastAsia="en-US"/>
        </w:rPr>
        <w:t xml:space="preserve"> </w:t>
      </w:r>
      <w:r w:rsidR="00670B93">
        <w:rPr>
          <w:rFonts w:ascii="Times New Roman CYR" w:eastAsiaTheme="minorHAnsi" w:hAnsi="Times New Roman CYR" w:cs="Times New Roman CYR"/>
          <w:lang w:eastAsia="en-US"/>
        </w:rPr>
        <w:t>В</w:t>
      </w:r>
      <w:r w:rsidR="007E4577">
        <w:rPr>
          <w:sz w:val="28"/>
          <w:szCs w:val="28"/>
        </w:rPr>
        <w:t xml:space="preserve"> рамках подпрограммы «Чистая вода» в прогнозном периоде запланировано строительство </w:t>
      </w:r>
      <w:r w:rsidR="00670B93">
        <w:rPr>
          <w:sz w:val="28"/>
          <w:szCs w:val="28"/>
        </w:rPr>
        <w:t>водозабора</w:t>
      </w:r>
      <w:r w:rsidR="007E4577">
        <w:rPr>
          <w:sz w:val="28"/>
          <w:szCs w:val="28"/>
        </w:rPr>
        <w:t xml:space="preserve">. В результате реализации мероприятий </w:t>
      </w:r>
      <w:r w:rsidR="00670B93">
        <w:rPr>
          <w:sz w:val="28"/>
          <w:szCs w:val="28"/>
        </w:rPr>
        <w:t>население района будет обеспечено качественной</w:t>
      </w:r>
      <w:r w:rsidR="007E4577">
        <w:rPr>
          <w:sz w:val="28"/>
          <w:szCs w:val="28"/>
        </w:rPr>
        <w:t xml:space="preserve"> питьевой водой из систем централизованного водоснабжения.</w:t>
      </w:r>
    </w:p>
    <w:p w:rsidR="007E4577" w:rsidRDefault="00670B93" w:rsidP="007E4577">
      <w:pPr>
        <w:widowControl w:val="0"/>
        <w:autoSpaceDE w:val="0"/>
        <w:autoSpaceDN w:val="0"/>
        <w:adjustRightInd w:val="0"/>
        <w:ind w:firstLine="720"/>
        <w:jc w:val="both"/>
        <w:rPr>
          <w:sz w:val="28"/>
          <w:szCs w:val="28"/>
        </w:rPr>
      </w:pPr>
      <w:r>
        <w:rPr>
          <w:sz w:val="28"/>
          <w:szCs w:val="28"/>
        </w:rPr>
        <w:t xml:space="preserve"> </w:t>
      </w:r>
      <w:r w:rsidR="007E4577">
        <w:rPr>
          <w:sz w:val="28"/>
          <w:szCs w:val="28"/>
        </w:rPr>
        <w:t>В условиях субсидирования на компенсацию выпадающих доходов коммунальных организаций, в связи с применением льготных тарифов, в прогнозном периоде планируется сохранение показателя уровня возмещения населением затрат на предоставление жилищно-коммунальных услуг по установленным для населения тарифам</w:t>
      </w:r>
      <w:r>
        <w:rPr>
          <w:sz w:val="28"/>
          <w:szCs w:val="28"/>
        </w:rPr>
        <w:t>.</w:t>
      </w:r>
    </w:p>
    <w:p w:rsidR="007E4577" w:rsidRPr="00670B93" w:rsidRDefault="00B93FB4" w:rsidP="00670B93">
      <w:pPr>
        <w:widowControl w:val="0"/>
        <w:autoSpaceDE w:val="0"/>
        <w:autoSpaceDN w:val="0"/>
        <w:adjustRightInd w:val="0"/>
        <w:spacing w:before="120" w:after="120"/>
        <w:ind w:firstLine="709"/>
        <w:jc w:val="both"/>
        <w:rPr>
          <w:b/>
          <w:sz w:val="28"/>
          <w:szCs w:val="28"/>
        </w:rPr>
      </w:pPr>
      <w:r w:rsidRPr="00670B93">
        <w:rPr>
          <w:b/>
          <w:snapToGrid w:val="0"/>
          <w:sz w:val="28"/>
          <w:szCs w:val="28"/>
        </w:rPr>
        <w:t xml:space="preserve"> </w:t>
      </w:r>
      <w:bookmarkStart w:id="42" w:name="_Toc21505146"/>
      <w:r w:rsidR="00670B93" w:rsidRPr="00670B93">
        <w:rPr>
          <w:b/>
          <w:snapToGrid w:val="0"/>
          <w:sz w:val="28"/>
          <w:szCs w:val="28"/>
        </w:rPr>
        <w:t>Инв</w:t>
      </w:r>
      <w:r w:rsidR="007E4577" w:rsidRPr="00670B93">
        <w:rPr>
          <w:b/>
          <w:sz w:val="28"/>
          <w:szCs w:val="28"/>
        </w:rPr>
        <w:t>естиции</w:t>
      </w:r>
      <w:bookmarkEnd w:id="41"/>
      <w:bookmarkEnd w:id="42"/>
    </w:p>
    <w:bookmarkEnd w:id="14"/>
    <w:bookmarkEnd w:id="39"/>
    <w:p w:rsidR="00670B93" w:rsidRDefault="00670B93" w:rsidP="00670B93">
      <w:pPr>
        <w:autoSpaceDE w:val="0"/>
        <w:autoSpaceDN w:val="0"/>
        <w:adjustRightInd w:val="0"/>
        <w:ind w:firstLine="720"/>
        <w:jc w:val="both"/>
        <w:rPr>
          <w:rFonts w:ascii="Times New Roman CYR" w:eastAsiaTheme="minorHAnsi" w:hAnsi="Times New Roman CYR" w:cs="Times New Roman CYR"/>
          <w:sz w:val="28"/>
          <w:szCs w:val="28"/>
          <w:lang w:eastAsia="en-US"/>
        </w:rPr>
      </w:pPr>
      <w:r>
        <w:rPr>
          <w:noProof/>
          <w:sz w:val="28"/>
          <w:szCs w:val="28"/>
        </w:rPr>
        <w:t xml:space="preserve"> </w:t>
      </w:r>
      <w:r>
        <w:rPr>
          <w:rFonts w:ascii="Times New Roman CYR" w:eastAsiaTheme="minorHAnsi" w:hAnsi="Times New Roman CYR" w:cs="Times New Roman CYR"/>
          <w:i/>
          <w:iCs/>
          <w:color w:val="000000"/>
          <w:sz w:val="28"/>
          <w:szCs w:val="28"/>
          <w:lang w:eastAsia="en-US"/>
        </w:rPr>
        <w:t>Ус</w:t>
      </w:r>
      <w:r>
        <w:rPr>
          <w:rFonts w:ascii="Times New Roman CYR" w:eastAsiaTheme="minorHAnsi" w:hAnsi="Times New Roman CYR" w:cs="Times New Roman CYR"/>
          <w:sz w:val="28"/>
          <w:szCs w:val="28"/>
          <w:lang w:eastAsia="en-US"/>
        </w:rPr>
        <w:t xml:space="preserve">тойчивое состояние и успешное развитие района во многом зависит от инвестиционной активности, сложившейся на территории района. На сегодняшний день одной из наиболее важных задач является привлечение инвестиций в экономику района. Предприятия вкладывают значительные средства в обновление основных средств. Основным источником финансирования инвестиций являются привлеченные средства. </w:t>
      </w:r>
    </w:p>
    <w:p w:rsidR="00670B93" w:rsidRDefault="00670B93" w:rsidP="00670B93">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 2018 году на создание новых основных средств полным кругом организаций района израсходовано 101355 тыс. рублей. Удельный вес инвестиций района в краевых инвестициях составляет 0,015%. В объеме инвестиций в основной капитал включены инвестиции от неформальной деятельности (индивидуальное жилищное строительство) в 2018 году 13 200 тыс. рублей, по оценке 2019 года объем капитальных вложений на строительство жилого фонда составит 14 400 тыс. рублей. В прогнозируемом периоде в 2020 году - 16 800 тыс. рублей, в 2021 году - 19 200 тыс. рублей, в 2022году – 21 600 тыс. рублей. Ввод в эксплуатацию индивидуальных жилых домов, построенных населением за свой счет и (или) с помощью кредитов в 2018 году - 1557 м</w:t>
      </w:r>
      <w:r>
        <w:rPr>
          <w:rFonts w:ascii="Times New Roman CYR" w:eastAsiaTheme="minorHAnsi" w:hAnsi="Times New Roman CYR" w:cs="Times New Roman CYR"/>
          <w:sz w:val="28"/>
          <w:szCs w:val="28"/>
          <w:vertAlign w:val="superscript"/>
          <w:lang w:eastAsia="en-US"/>
        </w:rPr>
        <w:t>2</w:t>
      </w:r>
      <w:r>
        <w:rPr>
          <w:rFonts w:ascii="Times New Roman CYR" w:eastAsiaTheme="minorHAnsi" w:hAnsi="Times New Roman CYR" w:cs="Times New Roman CYR"/>
          <w:sz w:val="28"/>
          <w:szCs w:val="28"/>
          <w:lang w:eastAsia="en-US"/>
        </w:rPr>
        <w:t>, в 2019 году - 1635 м</w:t>
      </w:r>
      <w:r>
        <w:rPr>
          <w:rFonts w:ascii="Times New Roman CYR" w:eastAsiaTheme="minorHAnsi" w:hAnsi="Times New Roman CYR" w:cs="Times New Roman CYR"/>
          <w:sz w:val="28"/>
          <w:szCs w:val="28"/>
          <w:vertAlign w:val="superscript"/>
          <w:lang w:eastAsia="en-US"/>
        </w:rPr>
        <w:t>2</w:t>
      </w:r>
      <w:r>
        <w:rPr>
          <w:rFonts w:ascii="Times New Roman CYR" w:eastAsiaTheme="minorHAnsi" w:hAnsi="Times New Roman CYR" w:cs="Times New Roman CYR"/>
          <w:sz w:val="28"/>
          <w:szCs w:val="28"/>
          <w:lang w:eastAsia="en-US"/>
        </w:rPr>
        <w:t>, в прогнозируемом периоде 2020 году - 1717 м</w:t>
      </w:r>
      <w:r>
        <w:rPr>
          <w:rFonts w:ascii="Times New Roman CYR" w:eastAsiaTheme="minorHAnsi" w:hAnsi="Times New Roman CYR" w:cs="Times New Roman CYR"/>
          <w:sz w:val="28"/>
          <w:szCs w:val="28"/>
          <w:vertAlign w:val="superscript"/>
          <w:lang w:eastAsia="en-US"/>
        </w:rPr>
        <w:t>2</w:t>
      </w:r>
      <w:r>
        <w:rPr>
          <w:rFonts w:ascii="Times New Roman CYR" w:eastAsiaTheme="minorHAnsi" w:hAnsi="Times New Roman CYR" w:cs="Times New Roman CYR"/>
          <w:sz w:val="28"/>
          <w:szCs w:val="28"/>
          <w:lang w:eastAsia="en-US"/>
        </w:rPr>
        <w:t>, в 2021 году - 1803 м</w:t>
      </w:r>
      <w:r>
        <w:rPr>
          <w:rFonts w:ascii="Times New Roman CYR" w:eastAsiaTheme="minorHAnsi" w:hAnsi="Times New Roman CYR" w:cs="Times New Roman CYR"/>
          <w:sz w:val="28"/>
          <w:szCs w:val="28"/>
          <w:vertAlign w:val="superscript"/>
          <w:lang w:eastAsia="en-US"/>
        </w:rPr>
        <w:t>2</w:t>
      </w:r>
      <w:r>
        <w:rPr>
          <w:rFonts w:ascii="Times New Roman CYR" w:eastAsiaTheme="minorHAnsi" w:hAnsi="Times New Roman CYR" w:cs="Times New Roman CYR"/>
          <w:sz w:val="28"/>
          <w:szCs w:val="28"/>
          <w:lang w:eastAsia="en-US"/>
        </w:rPr>
        <w:t>, в 2022 году - 1893 м</w:t>
      </w:r>
      <w:r>
        <w:rPr>
          <w:rFonts w:ascii="Times New Roman CYR" w:eastAsiaTheme="minorHAnsi" w:hAnsi="Times New Roman CYR" w:cs="Times New Roman CYR"/>
          <w:sz w:val="28"/>
          <w:szCs w:val="28"/>
          <w:vertAlign w:val="superscript"/>
          <w:lang w:eastAsia="en-US"/>
        </w:rPr>
        <w:t>2</w:t>
      </w:r>
      <w:r>
        <w:rPr>
          <w:rFonts w:ascii="Times New Roman CYR" w:eastAsiaTheme="minorHAnsi" w:hAnsi="Times New Roman CYR" w:cs="Times New Roman CYR"/>
          <w:sz w:val="28"/>
          <w:szCs w:val="28"/>
          <w:lang w:eastAsia="en-US"/>
        </w:rPr>
        <w:t>. Так же в 2018 году в объем инвестиций включены инвестиции в основной капитал средних организаций в объеме 5178 тыс. рублей.</w:t>
      </w:r>
    </w:p>
    <w:p w:rsidR="00670B93" w:rsidRDefault="00670B93" w:rsidP="00670B93">
      <w:pPr>
        <w:autoSpaceDE w:val="0"/>
        <w:autoSpaceDN w:val="0"/>
        <w:adjustRightInd w:val="0"/>
        <w:ind w:left="120"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lastRenderedPageBreak/>
        <w:t xml:space="preserve">Инвестиции в отчетном периоде по видам деятельности распределились следующим образом:  </w:t>
      </w:r>
    </w:p>
    <w:p w:rsidR="00670B93" w:rsidRDefault="00670B93" w:rsidP="00670B93">
      <w:pPr>
        <w:autoSpaceDE w:val="0"/>
        <w:autoSpaceDN w:val="0"/>
        <w:adjustRightInd w:val="0"/>
        <w:ind w:left="120"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в отрасли сельского хозяйства приобретена техника - комбайн зерноуборочный, КАМАЗ, прицеп самосвал;</w:t>
      </w:r>
    </w:p>
    <w:p w:rsidR="00670B93" w:rsidRDefault="00670B93" w:rsidP="00670B93">
      <w:pPr>
        <w:autoSpaceDE w:val="0"/>
        <w:autoSpaceDN w:val="0"/>
        <w:adjustRightInd w:val="0"/>
        <w:ind w:left="120"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в отрасли обеспечение электрической энергией, газом и паром, кондиционирование воздуха: строительство новых линий для подключения льготных потребителей;</w:t>
      </w:r>
    </w:p>
    <w:p w:rsidR="00670B93" w:rsidRDefault="00670B93" w:rsidP="00670B93">
      <w:pPr>
        <w:autoSpaceDE w:val="0"/>
        <w:autoSpaceDN w:val="0"/>
        <w:adjustRightInd w:val="0"/>
        <w:ind w:left="120"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в отрасли торговля оптовая и розничная, ремонт автотранспортных средств и мотоциклов: произведен капитальный ремонт “Губернской аптеки № 12;</w:t>
      </w:r>
    </w:p>
    <w:p w:rsidR="00670B93" w:rsidRDefault="00670B93" w:rsidP="00670B93">
      <w:pPr>
        <w:autoSpaceDE w:val="0"/>
        <w:autoSpaceDN w:val="0"/>
        <w:adjustRightInd w:val="0"/>
        <w:ind w:left="120"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в отрасли транспортировка и хранение: приобретен автомобиль, мотобур и асфальт смесительная установка;</w:t>
      </w:r>
    </w:p>
    <w:p w:rsidR="00670B93" w:rsidRDefault="00670B93" w:rsidP="00670B93">
      <w:pPr>
        <w:autoSpaceDE w:val="0"/>
        <w:autoSpaceDN w:val="0"/>
        <w:adjustRightInd w:val="0"/>
        <w:ind w:left="120"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в сфере Государственное управление и обеспечение военной безопасности, социальное обеспечение: приобретение жилых помещений детям сиротам и детям, оставшимся без попечения родителей, </w:t>
      </w:r>
    </w:p>
    <w:p w:rsidR="00670B93" w:rsidRDefault="00670B93" w:rsidP="00670B93">
      <w:pPr>
        <w:autoSpaceDE w:val="0"/>
        <w:autoSpaceDN w:val="0"/>
        <w:adjustRightInd w:val="0"/>
        <w:ind w:left="120"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в сфере образование: приобретена мебель, интерактивная доска, компьютера, телевизор проектор и оборудование для столовой:</w:t>
      </w:r>
    </w:p>
    <w:p w:rsidR="00670B93" w:rsidRDefault="00670B93" w:rsidP="00670B93">
      <w:pPr>
        <w:autoSpaceDE w:val="0"/>
        <w:autoSpaceDN w:val="0"/>
        <w:adjustRightInd w:val="0"/>
        <w:ind w:left="120"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в сфере деятельность в области здравоохранения и социальных услуг: приобретено дизельная электростанция, медицинское оборудование построены два ФАПа в д. Топол и д. Петровка.</w:t>
      </w:r>
    </w:p>
    <w:p w:rsidR="00670B93" w:rsidRDefault="00670B93" w:rsidP="00670B93">
      <w:pPr>
        <w:autoSpaceDE w:val="0"/>
        <w:autoSpaceDN w:val="0"/>
        <w:adjustRightInd w:val="0"/>
        <w:ind w:firstLine="851"/>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Начиная с 2019 года, наблюдается снижение инвестиций по разделу “</w:t>
      </w:r>
      <w:r>
        <w:rPr>
          <w:rFonts w:ascii="Times New Roman CYR" w:eastAsiaTheme="minorHAnsi" w:hAnsi="Times New Roman CYR" w:cs="Times New Roman CYR"/>
          <w:sz w:val="28"/>
          <w:szCs w:val="28"/>
          <w:lang w:eastAsia="en-US"/>
        </w:rPr>
        <w:t>обеспечение электрической энергией, газом и паром, кондиционирование воздуха”</w:t>
      </w:r>
      <w:r>
        <w:rPr>
          <w:rFonts w:ascii="Times New Roman CYR" w:eastAsiaTheme="minorHAnsi" w:hAnsi="Times New Roman CYR" w:cs="Times New Roman CYR"/>
          <w:color w:val="000000"/>
          <w:sz w:val="28"/>
          <w:szCs w:val="28"/>
          <w:lang w:eastAsia="en-US"/>
        </w:rPr>
        <w:t xml:space="preserve">. Инвестиции планируются на капитальный ремонт, реконструкцию находящихся в муниципальной собственности объектов коммунальной инфраструктуры, источников тепловой энергии и тепловых сетей в рамках реализации подпрограммы «Модернизация, реконструкция и капитальный ремонт объектов коммунальной инфраструктуры муниципальных образований». </w:t>
      </w:r>
    </w:p>
    <w:p w:rsidR="00670B93" w:rsidRDefault="00670B93" w:rsidP="00670B93">
      <w:pPr>
        <w:autoSpaceDE w:val="0"/>
        <w:autoSpaceDN w:val="0"/>
        <w:adjustRightInd w:val="0"/>
        <w:ind w:firstLine="851"/>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color w:val="000000"/>
          <w:sz w:val="28"/>
          <w:szCs w:val="28"/>
          <w:lang w:eastAsia="en-US"/>
        </w:rPr>
        <w:t xml:space="preserve">В плане 2019 года по виду деятельности водоснабжение, водоотведение, организация сбора и утилизация мусора запланировано строительство мест (площадок) накопления отходов потребления(пятьдесят мест) и приобретение семидесяти контейнеров в рамках реализации подпрограммы «Обращение с отходами» государственной программы Красноярского края «Охрана окружающей среды, воспроизводство природных ресурсов»; в рамках реализации подпрограммы «Предупреждение, спасение, помощь населению в чрезвычайных ситуациях будет произведен капитальный ремонт здания под размещение пожарной дружины»; в образовании запланировано строительство быстровозводимого спортивного зала муниципального бюджетного образовательного учреждения Денисовская общеобразовательная школа; в здравоохранении запланировано строительство двух модульных ФАПов в д. Батов и в д. Колон и приобретение передвижного ФАПа; в области культуры предусмотрены средства на развитие и укрепление материально-технической базы домов культуры и на комплектование книжных фондов библиотек.  </w:t>
      </w:r>
    </w:p>
    <w:p w:rsidR="00670B93" w:rsidRDefault="00670B93" w:rsidP="00670B93">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lastRenderedPageBreak/>
        <w:t>Инвестиции распределились следующим образом: село - 9,89%, производство и распределение электроэнергии, газа и воды – 30,51%, торговля оптовая и розничная - 13,64% транспорт и связь - 4,57%, государственное управление и обеспечение военной безопасности - 11,11%, образование - 8,6%, здравоохранение и предоставление социальных услуг - 20,22%.</w:t>
      </w:r>
    </w:p>
    <w:p w:rsidR="00670B93" w:rsidRDefault="00670B93" w:rsidP="00670B93">
      <w:pPr>
        <w:autoSpaceDE w:val="0"/>
        <w:autoSpaceDN w:val="0"/>
        <w:adjustRightInd w:val="0"/>
        <w:ind w:firstLine="720"/>
        <w:jc w:val="both"/>
        <w:rPr>
          <w:rFonts w:ascii="Times New Roman CYR" w:eastAsiaTheme="minorHAnsi" w:hAnsi="Times New Roman CYR" w:cs="Times New Roman CYR"/>
          <w:sz w:val="28"/>
          <w:szCs w:val="28"/>
          <w:lang w:eastAsia="en-US"/>
        </w:rPr>
      </w:pPr>
    </w:p>
    <w:p w:rsidR="00670B93" w:rsidRDefault="00670B93" w:rsidP="00670B93">
      <w:pPr>
        <w:autoSpaceDE w:val="0"/>
        <w:autoSpaceDN w:val="0"/>
        <w:adjustRightInd w:val="0"/>
        <w:jc w:val="center"/>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Объем инвестиций в основной капитал (за исключением бюджетных средств) в расчете на одного жителя</w:t>
      </w:r>
    </w:p>
    <w:p w:rsidR="00670B93" w:rsidRDefault="00670B93" w:rsidP="00670B93">
      <w:pPr>
        <w:autoSpaceDE w:val="0"/>
        <w:autoSpaceDN w:val="0"/>
        <w:adjustRightInd w:val="0"/>
        <w:jc w:val="center"/>
        <w:rPr>
          <w:rFonts w:ascii="Times New Roman CYR" w:eastAsiaTheme="minorHAnsi" w:hAnsi="Times New Roman CYR" w:cs="Times New Roman CYR"/>
          <w:sz w:val="28"/>
          <w:szCs w:val="28"/>
          <w:lang w:eastAsia="en-US"/>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56"/>
        <w:gridCol w:w="1275"/>
        <w:gridCol w:w="1276"/>
        <w:gridCol w:w="1276"/>
        <w:gridCol w:w="1276"/>
        <w:gridCol w:w="1134"/>
      </w:tblGrid>
      <w:tr w:rsidR="00670B93">
        <w:trPr>
          <w:trHeight w:val="365"/>
        </w:trPr>
        <w:tc>
          <w:tcPr>
            <w:tcW w:w="3256" w:type="dxa"/>
            <w:vMerge w:val="restart"/>
            <w:tcBorders>
              <w:top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Наименование показателя</w:t>
            </w:r>
          </w:p>
        </w:tc>
        <w:tc>
          <w:tcPr>
            <w:tcW w:w="6237" w:type="dxa"/>
            <w:gridSpan w:val="5"/>
            <w:tcBorders>
              <w:top w:val="single" w:sz="4" w:space="0" w:color="auto"/>
              <w:left w:val="single" w:sz="4" w:space="0" w:color="auto"/>
              <w:bottom w:val="single" w:sz="4" w:space="0" w:color="auto"/>
            </w:tcBorders>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Значения показателя</w:t>
            </w:r>
          </w:p>
        </w:tc>
      </w:tr>
      <w:tr w:rsidR="00670B93">
        <w:tc>
          <w:tcPr>
            <w:tcW w:w="3256" w:type="dxa"/>
            <w:vMerge/>
            <w:tcBorders>
              <w:top w:val="single" w:sz="4" w:space="0" w:color="auto"/>
              <w:bottom w:val="single" w:sz="4" w:space="0" w:color="auto"/>
              <w:right w:val="single" w:sz="4" w:space="0" w:color="auto"/>
            </w:tcBorders>
            <w:vAlign w:val="center"/>
          </w:tcPr>
          <w:p w:rsidR="00670B93" w:rsidRDefault="00670B93">
            <w:pPr>
              <w:autoSpaceDE w:val="0"/>
              <w:autoSpaceDN w:val="0"/>
              <w:adjustRightInd w:val="0"/>
              <w:rPr>
                <w:rFonts w:ascii="Times New Roman CYR" w:eastAsiaTheme="minorHAnsi" w:hAnsi="Times New Roman CYR" w:cs="Times New Roman CYR"/>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2018 факт</w:t>
            </w:r>
          </w:p>
        </w:tc>
        <w:tc>
          <w:tcPr>
            <w:tcW w:w="1276"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2019 оценка</w:t>
            </w:r>
          </w:p>
        </w:tc>
        <w:tc>
          <w:tcPr>
            <w:tcW w:w="1276"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2020 прогноз</w:t>
            </w:r>
          </w:p>
        </w:tc>
        <w:tc>
          <w:tcPr>
            <w:tcW w:w="1276" w:type="dxa"/>
            <w:tcBorders>
              <w:top w:val="single" w:sz="4" w:space="0" w:color="auto"/>
              <w:left w:val="single" w:sz="4" w:space="0" w:color="auto"/>
              <w:bottom w:val="single" w:sz="4" w:space="0" w:color="auto"/>
              <w:right w:val="single" w:sz="4" w:space="0" w:color="auto"/>
            </w:tcBorders>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2021</w:t>
            </w:r>
          </w:p>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прогноз</w:t>
            </w:r>
          </w:p>
        </w:tc>
        <w:tc>
          <w:tcPr>
            <w:tcW w:w="1134" w:type="dxa"/>
            <w:tcBorders>
              <w:top w:val="single" w:sz="4" w:space="0" w:color="auto"/>
              <w:left w:val="single" w:sz="4" w:space="0" w:color="auto"/>
              <w:bottom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2022</w:t>
            </w:r>
          </w:p>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прогноз</w:t>
            </w:r>
          </w:p>
        </w:tc>
      </w:tr>
      <w:tr w:rsidR="00670B93">
        <w:tc>
          <w:tcPr>
            <w:tcW w:w="3256" w:type="dxa"/>
            <w:tcBorders>
              <w:top w:val="single" w:sz="4" w:space="0" w:color="auto"/>
              <w:bottom w:val="single" w:sz="4" w:space="0" w:color="auto"/>
              <w:right w:val="single" w:sz="4" w:space="0" w:color="auto"/>
            </w:tcBorders>
          </w:tcPr>
          <w:p w:rsidR="00670B93" w:rsidRDefault="00670B93">
            <w:pPr>
              <w:autoSpaceDE w:val="0"/>
              <w:autoSpaceDN w:val="0"/>
              <w:adjustRightInd w:val="0"/>
              <w:spacing w:line="240" w:lineRule="exact"/>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1. Объем инвестиций в основной капитал за счет всех источников финансирования (без субъектов малого предпринимательства),</w:t>
            </w:r>
            <w:r>
              <w:rPr>
                <w:rFonts w:ascii="Times New Roman CYR" w:eastAsiaTheme="minorHAnsi" w:hAnsi="Times New Roman CYR" w:cs="Times New Roman CYR"/>
                <w:lang w:eastAsia="en-US"/>
              </w:rPr>
              <w:br/>
              <w:t>тыс. руб.</w:t>
            </w:r>
          </w:p>
        </w:tc>
        <w:tc>
          <w:tcPr>
            <w:tcW w:w="1275"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55 122,0</w:t>
            </w:r>
          </w:p>
        </w:tc>
        <w:tc>
          <w:tcPr>
            <w:tcW w:w="1276"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102 191,0</w:t>
            </w:r>
          </w:p>
        </w:tc>
        <w:tc>
          <w:tcPr>
            <w:tcW w:w="1276"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58 901,0</w:t>
            </w:r>
          </w:p>
        </w:tc>
        <w:tc>
          <w:tcPr>
            <w:tcW w:w="1276" w:type="dxa"/>
            <w:tcBorders>
              <w:top w:val="single" w:sz="4" w:space="0" w:color="auto"/>
              <w:left w:val="single" w:sz="4" w:space="0" w:color="auto"/>
              <w:bottom w:val="single" w:sz="4" w:space="0" w:color="auto"/>
              <w:right w:val="single" w:sz="4" w:space="0" w:color="auto"/>
            </w:tcBorders>
          </w:tcPr>
          <w:p w:rsidR="00670B93" w:rsidRDefault="00670B93">
            <w:pPr>
              <w:autoSpaceDE w:val="0"/>
              <w:autoSpaceDN w:val="0"/>
              <w:adjustRightInd w:val="0"/>
              <w:jc w:val="center"/>
              <w:rPr>
                <w:rFonts w:ascii="Times New Roman CYR" w:eastAsiaTheme="minorHAnsi" w:hAnsi="Times New Roman CYR" w:cs="Times New Roman CYR"/>
                <w:lang w:eastAsia="en-US"/>
              </w:rPr>
            </w:pPr>
          </w:p>
          <w:p w:rsidR="00670B93" w:rsidRDefault="00670B93">
            <w:pPr>
              <w:autoSpaceDE w:val="0"/>
              <w:autoSpaceDN w:val="0"/>
              <w:adjustRightInd w:val="0"/>
              <w:jc w:val="center"/>
              <w:rPr>
                <w:rFonts w:ascii="Times New Roman CYR" w:eastAsiaTheme="minorHAnsi" w:hAnsi="Times New Roman CYR" w:cs="Times New Roman CYR"/>
                <w:lang w:eastAsia="en-US"/>
              </w:rPr>
            </w:pPr>
          </w:p>
          <w:p w:rsidR="00670B93" w:rsidRDefault="00670B93">
            <w:pPr>
              <w:autoSpaceDE w:val="0"/>
              <w:autoSpaceDN w:val="0"/>
              <w:adjustRightInd w:val="0"/>
              <w:jc w:val="center"/>
              <w:rPr>
                <w:rFonts w:ascii="Times New Roman CYR" w:eastAsiaTheme="minorHAnsi" w:hAnsi="Times New Roman CYR" w:cs="Times New Roman CYR"/>
                <w:lang w:eastAsia="en-US"/>
              </w:rPr>
            </w:pPr>
          </w:p>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59 757,00</w:t>
            </w:r>
          </w:p>
        </w:tc>
        <w:tc>
          <w:tcPr>
            <w:tcW w:w="1134" w:type="dxa"/>
            <w:tcBorders>
              <w:top w:val="single" w:sz="4" w:space="0" w:color="auto"/>
              <w:left w:val="single" w:sz="4" w:space="0" w:color="auto"/>
              <w:bottom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 xml:space="preserve">62 084,0 </w:t>
            </w:r>
          </w:p>
        </w:tc>
      </w:tr>
      <w:tr w:rsidR="00670B93">
        <w:tc>
          <w:tcPr>
            <w:tcW w:w="3256" w:type="dxa"/>
            <w:tcBorders>
              <w:top w:val="single" w:sz="4" w:space="0" w:color="auto"/>
              <w:bottom w:val="single" w:sz="4" w:space="0" w:color="auto"/>
              <w:right w:val="single" w:sz="4" w:space="0" w:color="auto"/>
            </w:tcBorders>
          </w:tcPr>
          <w:p w:rsidR="00670B93" w:rsidRDefault="00670B93">
            <w:pPr>
              <w:autoSpaceDE w:val="0"/>
              <w:autoSpaceDN w:val="0"/>
              <w:adjustRightInd w:val="0"/>
              <w:spacing w:line="240" w:lineRule="exact"/>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2. Инвестиции в основной капитал за счет бюджетных средств, тыс. руб.</w:t>
            </w:r>
          </w:p>
        </w:tc>
        <w:tc>
          <w:tcPr>
            <w:tcW w:w="1275"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22 042,0</w:t>
            </w:r>
          </w:p>
        </w:tc>
        <w:tc>
          <w:tcPr>
            <w:tcW w:w="1276"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67 643,63</w:t>
            </w:r>
          </w:p>
        </w:tc>
        <w:tc>
          <w:tcPr>
            <w:tcW w:w="1276"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21 743,54</w:t>
            </w:r>
          </w:p>
        </w:tc>
        <w:tc>
          <w:tcPr>
            <w:tcW w:w="1276" w:type="dxa"/>
            <w:tcBorders>
              <w:top w:val="single" w:sz="4" w:space="0" w:color="auto"/>
              <w:left w:val="single" w:sz="4" w:space="0" w:color="auto"/>
              <w:bottom w:val="single" w:sz="4" w:space="0" w:color="auto"/>
              <w:right w:val="single" w:sz="4" w:space="0" w:color="auto"/>
            </w:tcBorders>
          </w:tcPr>
          <w:p w:rsidR="00670B93" w:rsidRDefault="00670B93">
            <w:pPr>
              <w:autoSpaceDE w:val="0"/>
              <w:autoSpaceDN w:val="0"/>
              <w:adjustRightInd w:val="0"/>
              <w:jc w:val="center"/>
              <w:rPr>
                <w:rFonts w:ascii="Times New Roman CYR" w:eastAsiaTheme="minorHAnsi" w:hAnsi="Times New Roman CYR" w:cs="Times New Roman CYR"/>
                <w:lang w:eastAsia="en-US"/>
              </w:rPr>
            </w:pPr>
          </w:p>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22 254,75</w:t>
            </w:r>
          </w:p>
          <w:p w:rsidR="00670B93" w:rsidRDefault="00670B93">
            <w:pPr>
              <w:autoSpaceDE w:val="0"/>
              <w:autoSpaceDN w:val="0"/>
              <w:adjustRightInd w:val="0"/>
              <w:jc w:val="center"/>
              <w:rPr>
                <w:rFonts w:ascii="Times New Roman CYR" w:eastAsiaTheme="minorHAnsi" w:hAnsi="Times New Roman CYR" w:cs="Times New Roman CYR"/>
                <w:lang w:eastAsia="en-US"/>
              </w:rPr>
            </w:pPr>
          </w:p>
        </w:tc>
        <w:tc>
          <w:tcPr>
            <w:tcW w:w="1134" w:type="dxa"/>
            <w:tcBorders>
              <w:top w:val="single" w:sz="4" w:space="0" w:color="auto"/>
              <w:left w:val="single" w:sz="4" w:space="0" w:color="auto"/>
              <w:bottom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24829,40</w:t>
            </w:r>
          </w:p>
        </w:tc>
      </w:tr>
      <w:tr w:rsidR="00670B93">
        <w:trPr>
          <w:trHeight w:val="690"/>
        </w:trPr>
        <w:tc>
          <w:tcPr>
            <w:tcW w:w="3256" w:type="dxa"/>
            <w:tcBorders>
              <w:top w:val="single" w:sz="4" w:space="0" w:color="auto"/>
              <w:bottom w:val="single" w:sz="4" w:space="0" w:color="auto"/>
              <w:right w:val="single" w:sz="4" w:space="0" w:color="auto"/>
            </w:tcBorders>
          </w:tcPr>
          <w:p w:rsidR="00670B93" w:rsidRDefault="00670B93">
            <w:pPr>
              <w:autoSpaceDE w:val="0"/>
              <w:autoSpaceDN w:val="0"/>
              <w:adjustRightInd w:val="0"/>
              <w:spacing w:line="240" w:lineRule="exact"/>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3. Объем инвестиций без бюджетных средств, тыс. руб.</w:t>
            </w:r>
          </w:p>
          <w:p w:rsidR="00670B93" w:rsidRDefault="00670B93">
            <w:pPr>
              <w:autoSpaceDE w:val="0"/>
              <w:autoSpaceDN w:val="0"/>
              <w:adjustRightInd w:val="0"/>
              <w:spacing w:line="240" w:lineRule="exact"/>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(стр. 1 – стр. 2)</w:t>
            </w:r>
          </w:p>
        </w:tc>
        <w:tc>
          <w:tcPr>
            <w:tcW w:w="1275"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33 080,0</w:t>
            </w:r>
          </w:p>
        </w:tc>
        <w:tc>
          <w:tcPr>
            <w:tcW w:w="1276"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34 547,37</w:t>
            </w:r>
          </w:p>
        </w:tc>
        <w:tc>
          <w:tcPr>
            <w:tcW w:w="1276"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37 157,46</w:t>
            </w:r>
          </w:p>
        </w:tc>
        <w:tc>
          <w:tcPr>
            <w:tcW w:w="1276" w:type="dxa"/>
            <w:tcBorders>
              <w:top w:val="single" w:sz="4" w:space="0" w:color="auto"/>
              <w:left w:val="single" w:sz="4" w:space="0" w:color="auto"/>
              <w:bottom w:val="single" w:sz="4" w:space="0" w:color="auto"/>
              <w:right w:val="single" w:sz="4" w:space="0" w:color="auto"/>
            </w:tcBorders>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37502,25</w:t>
            </w:r>
          </w:p>
        </w:tc>
        <w:tc>
          <w:tcPr>
            <w:tcW w:w="1134" w:type="dxa"/>
            <w:tcBorders>
              <w:top w:val="single" w:sz="4" w:space="0" w:color="auto"/>
              <w:left w:val="single" w:sz="4" w:space="0" w:color="auto"/>
              <w:bottom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 xml:space="preserve"> 37 254,6</w:t>
            </w:r>
          </w:p>
        </w:tc>
      </w:tr>
      <w:tr w:rsidR="00670B93">
        <w:tc>
          <w:tcPr>
            <w:tcW w:w="3256" w:type="dxa"/>
            <w:tcBorders>
              <w:top w:val="single" w:sz="4" w:space="0" w:color="auto"/>
              <w:bottom w:val="single" w:sz="4" w:space="0" w:color="auto"/>
              <w:right w:val="single" w:sz="4" w:space="0" w:color="auto"/>
            </w:tcBorders>
          </w:tcPr>
          <w:p w:rsidR="00670B93" w:rsidRDefault="00670B93">
            <w:pPr>
              <w:autoSpaceDE w:val="0"/>
              <w:autoSpaceDN w:val="0"/>
              <w:adjustRightInd w:val="0"/>
              <w:spacing w:line="240" w:lineRule="exact"/>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4. Среднегодовая численность населения, чел.</w:t>
            </w:r>
          </w:p>
        </w:tc>
        <w:tc>
          <w:tcPr>
            <w:tcW w:w="1275"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13 159</w:t>
            </w:r>
          </w:p>
        </w:tc>
        <w:tc>
          <w:tcPr>
            <w:tcW w:w="1276"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12 977</w:t>
            </w:r>
          </w:p>
        </w:tc>
        <w:tc>
          <w:tcPr>
            <w:tcW w:w="1276"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12 804</w:t>
            </w:r>
          </w:p>
        </w:tc>
        <w:tc>
          <w:tcPr>
            <w:tcW w:w="1276" w:type="dxa"/>
            <w:tcBorders>
              <w:top w:val="single" w:sz="4" w:space="0" w:color="auto"/>
              <w:left w:val="single" w:sz="4" w:space="0" w:color="auto"/>
              <w:bottom w:val="single" w:sz="4" w:space="0" w:color="auto"/>
              <w:right w:val="single" w:sz="4" w:space="0" w:color="auto"/>
            </w:tcBorders>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12 638</w:t>
            </w:r>
          </w:p>
        </w:tc>
        <w:tc>
          <w:tcPr>
            <w:tcW w:w="1134" w:type="dxa"/>
            <w:tcBorders>
              <w:top w:val="single" w:sz="4" w:space="0" w:color="auto"/>
              <w:left w:val="single" w:sz="4" w:space="0" w:color="auto"/>
              <w:bottom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 xml:space="preserve">12 477 </w:t>
            </w:r>
          </w:p>
        </w:tc>
      </w:tr>
      <w:tr w:rsidR="00670B93">
        <w:trPr>
          <w:trHeight w:val="1425"/>
        </w:trPr>
        <w:tc>
          <w:tcPr>
            <w:tcW w:w="3256" w:type="dxa"/>
            <w:tcBorders>
              <w:top w:val="single" w:sz="4" w:space="0" w:color="auto"/>
              <w:bottom w:val="single" w:sz="4" w:space="0" w:color="auto"/>
              <w:right w:val="single" w:sz="4" w:space="0" w:color="auto"/>
            </w:tcBorders>
          </w:tcPr>
          <w:p w:rsidR="00670B93" w:rsidRDefault="00670B93">
            <w:pPr>
              <w:autoSpaceDE w:val="0"/>
              <w:autoSpaceDN w:val="0"/>
              <w:adjustRightInd w:val="0"/>
              <w:spacing w:line="240" w:lineRule="exact"/>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5. Объем инвестиций в основной капитал (за исключением бюджетных средств) в расчете на 1 человека населения, руб.</w:t>
            </w:r>
          </w:p>
          <w:p w:rsidR="00670B93" w:rsidRDefault="00670B93">
            <w:pPr>
              <w:autoSpaceDE w:val="0"/>
              <w:autoSpaceDN w:val="0"/>
              <w:adjustRightInd w:val="0"/>
              <w:spacing w:line="240" w:lineRule="exact"/>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(стр. 3/стр. 4)</w:t>
            </w:r>
          </w:p>
        </w:tc>
        <w:tc>
          <w:tcPr>
            <w:tcW w:w="1275"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2 513,87</w:t>
            </w:r>
          </w:p>
        </w:tc>
        <w:tc>
          <w:tcPr>
            <w:tcW w:w="1276"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2 662,2</w:t>
            </w:r>
          </w:p>
        </w:tc>
        <w:tc>
          <w:tcPr>
            <w:tcW w:w="1276" w:type="dxa"/>
            <w:tcBorders>
              <w:top w:val="single" w:sz="4" w:space="0" w:color="auto"/>
              <w:left w:val="single" w:sz="4" w:space="0" w:color="auto"/>
              <w:bottom w:val="single" w:sz="4" w:space="0" w:color="auto"/>
              <w:right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2 902,02</w:t>
            </w:r>
          </w:p>
        </w:tc>
        <w:tc>
          <w:tcPr>
            <w:tcW w:w="1276" w:type="dxa"/>
            <w:tcBorders>
              <w:top w:val="single" w:sz="4" w:space="0" w:color="auto"/>
              <w:left w:val="single" w:sz="4" w:space="0" w:color="auto"/>
              <w:bottom w:val="single" w:sz="4" w:space="0" w:color="auto"/>
              <w:right w:val="single" w:sz="4" w:space="0" w:color="auto"/>
            </w:tcBorders>
          </w:tcPr>
          <w:p w:rsidR="00670B93" w:rsidRDefault="00670B93">
            <w:pPr>
              <w:autoSpaceDE w:val="0"/>
              <w:autoSpaceDN w:val="0"/>
              <w:adjustRightInd w:val="0"/>
              <w:jc w:val="center"/>
              <w:rPr>
                <w:rFonts w:ascii="Times New Roman CYR" w:eastAsiaTheme="minorHAnsi" w:hAnsi="Times New Roman CYR" w:cs="Times New Roman CYR"/>
                <w:lang w:eastAsia="en-US"/>
              </w:rPr>
            </w:pPr>
          </w:p>
          <w:p w:rsidR="00670B93" w:rsidRDefault="00670B93">
            <w:pPr>
              <w:autoSpaceDE w:val="0"/>
              <w:autoSpaceDN w:val="0"/>
              <w:adjustRightInd w:val="0"/>
              <w:jc w:val="center"/>
              <w:rPr>
                <w:rFonts w:ascii="Times New Roman CYR" w:eastAsiaTheme="minorHAnsi" w:hAnsi="Times New Roman CYR" w:cs="Times New Roman CYR"/>
                <w:lang w:eastAsia="en-US"/>
              </w:rPr>
            </w:pPr>
          </w:p>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2967,42</w:t>
            </w:r>
          </w:p>
        </w:tc>
        <w:tc>
          <w:tcPr>
            <w:tcW w:w="1134" w:type="dxa"/>
            <w:tcBorders>
              <w:top w:val="single" w:sz="4" w:space="0" w:color="auto"/>
              <w:left w:val="single" w:sz="4" w:space="0" w:color="auto"/>
              <w:bottom w:val="single" w:sz="4" w:space="0" w:color="auto"/>
            </w:tcBorders>
            <w:vAlign w:val="center"/>
          </w:tcPr>
          <w:p w:rsidR="00670B93" w:rsidRDefault="00670B93">
            <w:pPr>
              <w:autoSpaceDE w:val="0"/>
              <w:autoSpaceDN w:val="0"/>
              <w:adjustRightInd w:val="0"/>
              <w:jc w:val="center"/>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2 985,86</w:t>
            </w:r>
          </w:p>
        </w:tc>
      </w:tr>
    </w:tbl>
    <w:p w:rsidR="00670B93" w:rsidRDefault="00670B93" w:rsidP="00670B93">
      <w:pPr>
        <w:autoSpaceDE w:val="0"/>
        <w:autoSpaceDN w:val="0"/>
        <w:adjustRightInd w:val="0"/>
        <w:ind w:firstLine="720"/>
        <w:jc w:val="both"/>
        <w:rPr>
          <w:rFonts w:ascii="Times New Roman CYR" w:eastAsiaTheme="minorHAnsi" w:hAnsi="Times New Roman CYR" w:cs="Times New Roman CYR"/>
          <w:sz w:val="28"/>
          <w:szCs w:val="28"/>
          <w:lang w:eastAsia="en-US"/>
        </w:rPr>
      </w:pPr>
    </w:p>
    <w:p w:rsidR="00670B93" w:rsidRDefault="00670B93" w:rsidP="00670B93">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Объем инвестиций (без бюджетных средств) в 2018 году на 1 жителя составил 2513 рублей 87 копеек, по сравнению с 2017годом объем инвестиций на одного жителя снизился   на 1558 рублей 01 копейки или на 38,26%.  </w:t>
      </w:r>
    </w:p>
    <w:p w:rsidR="00670B93" w:rsidRDefault="00670B93" w:rsidP="00670B93">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Инвестиционные проекты на территории района не реализуются.</w:t>
      </w:r>
    </w:p>
    <w:p w:rsidR="007E4577" w:rsidRDefault="007E4577" w:rsidP="00670B93">
      <w:pPr>
        <w:pStyle w:val="20"/>
        <w:spacing w:before="360" w:after="0"/>
        <w:ind w:firstLine="709"/>
        <w:rPr>
          <w:rFonts w:ascii="Times New Roman" w:hAnsi="Times New Roman"/>
          <w:noProof w:val="0"/>
          <w:sz w:val="28"/>
          <w:szCs w:val="28"/>
        </w:rPr>
      </w:pPr>
      <w:bookmarkStart w:id="43" w:name="_Toc21505147"/>
      <w:r w:rsidRPr="00670B93">
        <w:rPr>
          <w:rFonts w:ascii="Times New Roman" w:hAnsi="Times New Roman"/>
          <w:noProof w:val="0"/>
          <w:sz w:val="28"/>
          <w:szCs w:val="28"/>
        </w:rPr>
        <w:t>Охрана окружающей среды</w:t>
      </w:r>
      <w:bookmarkEnd w:id="43"/>
    </w:p>
    <w:p w:rsidR="006B48FB" w:rsidRPr="006B48FB" w:rsidRDefault="006B48FB" w:rsidP="006B48FB"/>
    <w:p w:rsidR="007E4577" w:rsidRDefault="007E4577" w:rsidP="007E4577">
      <w:pPr>
        <w:ind w:firstLine="709"/>
        <w:jc w:val="both"/>
        <w:rPr>
          <w:sz w:val="28"/>
          <w:szCs w:val="28"/>
        </w:rPr>
      </w:pPr>
      <w:r>
        <w:rPr>
          <w:sz w:val="28"/>
          <w:szCs w:val="28"/>
        </w:rPr>
        <w:t xml:space="preserve">Деятельность в области охраны окружающей среды направлена на обеспечение благоприятного состояния окружающей среды как необходимого условия улучшения качества жизни и здоровья населения; охрану природных ресурсов и обеспечение рационального их использования; сохранение существующих природных систем и обеспечение экологической безопасности населения </w:t>
      </w:r>
      <w:r w:rsidR="00670B93">
        <w:rPr>
          <w:sz w:val="28"/>
          <w:szCs w:val="28"/>
        </w:rPr>
        <w:t>района</w:t>
      </w:r>
      <w:r>
        <w:rPr>
          <w:sz w:val="28"/>
          <w:szCs w:val="28"/>
        </w:rPr>
        <w:t>.</w:t>
      </w:r>
    </w:p>
    <w:p w:rsidR="00BD3B73" w:rsidRDefault="00BD3B73" w:rsidP="00BD3B73">
      <w:pPr>
        <w:autoSpaceDE w:val="0"/>
        <w:autoSpaceDN w:val="0"/>
        <w:adjustRightInd w:val="0"/>
        <w:ind w:firstLine="709"/>
        <w:jc w:val="both"/>
        <w:rPr>
          <w:rFonts w:ascii="Times New Roman CYR" w:eastAsiaTheme="minorHAnsi" w:hAnsi="Times New Roman CYR" w:cs="Times New Roman CYR"/>
          <w:sz w:val="28"/>
          <w:szCs w:val="28"/>
          <w:lang w:eastAsia="en-US"/>
        </w:rPr>
      </w:pPr>
    </w:p>
    <w:p w:rsidR="00BD3B73" w:rsidRDefault="00BD3B73" w:rsidP="00BD3B73">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lastRenderedPageBreak/>
        <w:t xml:space="preserve">  В 2018 году объем водопотребления из природных источников составил 21,02 тыс. м</w:t>
      </w:r>
      <w:r>
        <w:rPr>
          <w:rFonts w:ascii="Times New Roman CYR" w:eastAsiaTheme="minorHAnsi" w:hAnsi="Times New Roman CYR" w:cs="Times New Roman CYR"/>
          <w:sz w:val="28"/>
          <w:szCs w:val="28"/>
          <w:vertAlign w:val="superscript"/>
          <w:lang w:eastAsia="en-US"/>
        </w:rPr>
        <w:t>3</w:t>
      </w:r>
      <w:r>
        <w:rPr>
          <w:rFonts w:ascii="Times New Roman CYR" w:eastAsiaTheme="minorHAnsi" w:hAnsi="Times New Roman CYR" w:cs="Times New Roman CYR"/>
          <w:sz w:val="28"/>
          <w:szCs w:val="28"/>
          <w:lang w:eastAsia="en-US"/>
        </w:rPr>
        <w:t>.</w:t>
      </w:r>
    </w:p>
    <w:p w:rsidR="00BD3B73" w:rsidRDefault="00BD3B73" w:rsidP="00BD3B73">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 2018 году количество гидротехнических сооружений к уровню 2017 года осталось на прежнем уровне и составляет 4 ед.</w:t>
      </w:r>
    </w:p>
    <w:p w:rsidR="00BD3B73" w:rsidRDefault="00BD3B73" w:rsidP="00BD3B73">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Объем выбросов в атмосферу загрязняющих веществ от стационарных источников загрязнения атмосферного воздуха в 2018 году составил 227 тонн, к уровню 2017 года снижение на 321 тонну.</w:t>
      </w:r>
    </w:p>
    <w:p w:rsidR="00BD3B73" w:rsidRDefault="00BD3B73" w:rsidP="00BD3B73">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 2018 году объем выбросов в атмосферу загрязняющих веществ от передвижных источников остался на уровне 2017 года и составил 2584,7 тонн.</w:t>
      </w:r>
    </w:p>
    <w:p w:rsidR="00BD3B73" w:rsidRDefault="00BD3B73" w:rsidP="00BD3B73">
      <w:pPr>
        <w:widowControl w:val="0"/>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Проблема по обращению с отходами по-прежнему остро стоит как в целом на территории России, Красноярского края так и на территории Дзержинского района. В последние годы на территории района она только обостряется. </w:t>
      </w:r>
    </w:p>
    <w:p w:rsidR="00BD3B73" w:rsidRDefault="00BD3B73" w:rsidP="00BD3B73">
      <w:pPr>
        <w:widowControl w:val="0"/>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Официально оформленных полигонов по переработке ТБО в районе нет. Это создает условия для образования многочисленных несанкционированных мест размещения свалок.</w:t>
      </w:r>
    </w:p>
    <w:p w:rsidR="00BD3B73" w:rsidRDefault="00BD3B73" w:rsidP="00BD3B73">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Для решения проблем администрацией района в рамках своих полномочий приняты следующие меры:</w:t>
      </w:r>
    </w:p>
    <w:p w:rsidR="00BD3B73" w:rsidRDefault="00BD3B73" w:rsidP="00BD3B73">
      <w:pPr>
        <w:tabs>
          <w:tab w:val="right" w:pos="10133"/>
        </w:tabs>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На территории района отведены 33 участка общей площадью 23,3 га для временного размещения бытовых и производственных отходов, во всех населенных пунктах района. Участки отведены до августа 1995 года, тогда экспертиза Роспотребнадзора не требовалась. Все участки согласованы с Роспотребнадзором и с Экологическим надзором. </w:t>
      </w:r>
    </w:p>
    <w:p w:rsidR="00BD3B73" w:rsidRDefault="00BD3B73" w:rsidP="00BD3B73">
      <w:pPr>
        <w:tabs>
          <w:tab w:val="right" w:pos="10133"/>
        </w:tabs>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 2015 году была обустроена площадка под временное накопление и хранение твердых бытовых отходов,</w:t>
      </w:r>
      <w:r>
        <w:rPr>
          <w:rFonts w:ascii="Times New Roman CYR" w:eastAsiaTheme="minorHAnsi" w:hAnsi="Times New Roman CYR" w:cs="Times New Roman CYR"/>
          <w:lang w:eastAsia="en-US"/>
        </w:rPr>
        <w:t xml:space="preserve"> </w:t>
      </w:r>
      <w:r>
        <w:rPr>
          <w:rFonts w:ascii="Times New Roman CYR" w:eastAsiaTheme="minorHAnsi" w:hAnsi="Times New Roman CYR" w:cs="Times New Roman CYR"/>
          <w:sz w:val="28"/>
          <w:szCs w:val="28"/>
          <w:lang w:eastAsia="en-US"/>
        </w:rPr>
        <w:t>находящаяся в 6300 м. от с. Дзержинское, общая площадь 5000 м², расположенная на земельном участке с кадастровым номером №24:10:0202003:1918 общей площадью 120000 м².</w:t>
      </w:r>
    </w:p>
    <w:p w:rsidR="00BD3B73" w:rsidRDefault="00BD3B73" w:rsidP="00BD3B73">
      <w:pPr>
        <w:tabs>
          <w:tab w:val="right" w:pos="1276"/>
        </w:tabs>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 2017 году приобретен мусоровоз с верхней боковой загрузкой и универсальным захватом, 50 контейнеров под твердые бытовые отходы, приобретен бульдозер. По итогам проведенного открытого аукциона мусоровоз сдан в аренду.</w:t>
      </w:r>
    </w:p>
    <w:p w:rsidR="00BD3B73" w:rsidRDefault="00BD3B73" w:rsidP="00BD3B73">
      <w:pPr>
        <w:tabs>
          <w:tab w:val="right" w:pos="1276"/>
        </w:tabs>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Начаты и будут продолжаться в дальнейшем работы по ликвидации несанкционированных свалок на территории района. Так, удалена несанкционированная свалка в д. Орловка. </w:t>
      </w:r>
    </w:p>
    <w:p w:rsidR="00BD3B73" w:rsidRDefault="00BD3B73" w:rsidP="00BD3B73">
      <w:pPr>
        <w:tabs>
          <w:tab w:val="right" w:pos="1276"/>
        </w:tabs>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Проведены работы, с привлечением техники предпринимателей, по ликвидации несанкционированной свалки в с. Дзержинское, расположенной в районе бывшей 5 фермы, около дороги, являющейся федеральной трассой.  Территория свалки расчищена, приведена в соответствующий вид. Также проведена отсыпка дороги по территории свалки до места размещения отходов. </w:t>
      </w:r>
    </w:p>
    <w:p w:rsidR="00BD3B73" w:rsidRDefault="00BD3B73" w:rsidP="00BD3B73">
      <w:pPr>
        <w:tabs>
          <w:tab w:val="right" w:pos="1276"/>
        </w:tabs>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w:t>
      </w:r>
      <w:r>
        <w:rPr>
          <w:rFonts w:ascii="Times New Roman CYR" w:eastAsiaTheme="minorHAnsi" w:hAnsi="Times New Roman CYR" w:cs="Times New Roman CYR"/>
          <w:color w:val="000000"/>
          <w:sz w:val="28"/>
          <w:szCs w:val="28"/>
          <w:lang w:eastAsia="en-US"/>
        </w:rPr>
        <w:t>В течении 2018 года администрацией района в</w:t>
      </w:r>
      <w:r>
        <w:rPr>
          <w:rFonts w:ascii="Times New Roman CYR" w:eastAsiaTheme="minorHAnsi" w:hAnsi="Times New Roman CYR" w:cs="Times New Roman CYR"/>
          <w:sz w:val="28"/>
          <w:szCs w:val="28"/>
          <w:lang w:eastAsia="en-US"/>
        </w:rPr>
        <w:t xml:space="preserve">ыбраны места (площадки) под сбор и накопление ТКО в населенных пунктах района. </w:t>
      </w:r>
    </w:p>
    <w:p w:rsidR="00BD3B73" w:rsidRDefault="00BD3B73" w:rsidP="00BD3B73">
      <w:pPr>
        <w:tabs>
          <w:tab w:val="right" w:pos="1276"/>
        </w:tabs>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По с. Дзержинское поставлены на кадастровый учет 52 земельных участка для размещения площадок под сбор и накопление ТКО и 37 участков по населенным пунктам района.</w:t>
      </w:r>
    </w:p>
    <w:p w:rsidR="00BD3B73" w:rsidRDefault="00BD3B73" w:rsidP="00BD3B73">
      <w:pPr>
        <w:tabs>
          <w:tab w:val="right" w:pos="1276"/>
        </w:tabs>
        <w:autoSpaceDE w:val="0"/>
        <w:autoSpaceDN w:val="0"/>
        <w:adjustRightInd w:val="0"/>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sz w:val="28"/>
          <w:szCs w:val="28"/>
          <w:lang w:eastAsia="en-US"/>
        </w:rPr>
        <w:lastRenderedPageBreak/>
        <w:t xml:space="preserve">        У</w:t>
      </w:r>
      <w:r>
        <w:rPr>
          <w:rFonts w:ascii="Times New Roman CYR" w:eastAsiaTheme="minorHAnsi" w:hAnsi="Times New Roman CYR" w:cs="Times New Roman CYR"/>
          <w:color w:val="000000"/>
          <w:sz w:val="28"/>
          <w:szCs w:val="28"/>
          <w:lang w:eastAsia="en-US"/>
        </w:rPr>
        <w:t xml:space="preserve">тверждена схема мест (площадок) накопления ТКО в населенных пунктах Дзержинского района, а также </w:t>
      </w:r>
      <w:r>
        <w:rPr>
          <w:rFonts w:ascii="Times New Roman CYR" w:eastAsiaTheme="minorHAnsi" w:hAnsi="Times New Roman CYR" w:cs="Times New Roman CYR"/>
          <w:sz w:val="28"/>
          <w:szCs w:val="28"/>
          <w:lang w:eastAsia="en-US"/>
        </w:rPr>
        <w:t>график осуществления вывоза твердых коммунальных отходов из населенных пунктов Дзержинского района</w:t>
      </w:r>
      <w:r>
        <w:rPr>
          <w:rFonts w:ascii="Times New Roman CYR" w:eastAsiaTheme="minorHAnsi" w:hAnsi="Times New Roman CYR" w:cs="Times New Roman CYR"/>
          <w:color w:val="000000"/>
          <w:sz w:val="28"/>
          <w:szCs w:val="28"/>
          <w:lang w:eastAsia="en-US"/>
        </w:rPr>
        <w:t xml:space="preserve">. </w:t>
      </w:r>
    </w:p>
    <w:p w:rsidR="00BD3B73" w:rsidRDefault="00BD3B73" w:rsidP="00BD3B73">
      <w:pPr>
        <w:tabs>
          <w:tab w:val="right" w:pos="1276"/>
        </w:tabs>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color w:val="000000"/>
          <w:sz w:val="28"/>
          <w:szCs w:val="28"/>
          <w:lang w:eastAsia="en-US"/>
        </w:rPr>
        <w:t xml:space="preserve">В результате конкурсного отбора, официально признана региональным оператором Абанской технологической зоны на 10 лет компания ООО «Планета-сервис», входящая в группу компаний «Кашалот». </w:t>
      </w:r>
    </w:p>
    <w:p w:rsidR="00BD3B73" w:rsidRDefault="00BD3B73" w:rsidP="00BD3B73">
      <w:pPr>
        <w:tabs>
          <w:tab w:val="right" w:pos="1276"/>
        </w:tabs>
        <w:autoSpaceDE w:val="0"/>
        <w:autoSpaceDN w:val="0"/>
        <w:adjustRightInd w:val="0"/>
        <w:ind w:firstLine="567"/>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В 2019 году проведен конкурс и будет обустроено 50 мест накопления отходов потребления. Дополнительно будет приобретено 70 контейнеров под твердые бытовые отходы.</w:t>
      </w:r>
    </w:p>
    <w:p w:rsidR="00BD3B73" w:rsidRDefault="00BD3B73" w:rsidP="00BD3B73">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color w:val="000000"/>
          <w:sz w:val="28"/>
          <w:szCs w:val="28"/>
          <w:lang w:eastAsia="en-US"/>
        </w:rPr>
        <w:t xml:space="preserve">    </w:t>
      </w:r>
      <w:r>
        <w:rPr>
          <w:rFonts w:ascii="Times New Roman CYR" w:eastAsiaTheme="minorHAnsi" w:hAnsi="Times New Roman CYR" w:cs="Times New Roman CYR"/>
          <w:sz w:val="28"/>
          <w:szCs w:val="28"/>
          <w:lang w:eastAsia="en-US"/>
        </w:rPr>
        <w:t xml:space="preserve">  Количество отходов производства и потребления за 2018 год составило 1438,06 тонн. </w:t>
      </w:r>
    </w:p>
    <w:p w:rsidR="00BD3B73" w:rsidRDefault="00BD3B73" w:rsidP="00BD3B73">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Количество отходов, используемых в качестве вторичных материальных ресурсов составило 1338,32 тонны.</w:t>
      </w:r>
    </w:p>
    <w:p w:rsidR="007E4577" w:rsidRDefault="00BD3B73" w:rsidP="007E4577">
      <w:pPr>
        <w:pStyle w:val="20"/>
        <w:spacing w:before="360" w:after="120"/>
        <w:rPr>
          <w:rFonts w:ascii="Times New Roman" w:hAnsi="Times New Roman"/>
          <w:noProof w:val="0"/>
          <w:sz w:val="28"/>
          <w:szCs w:val="28"/>
        </w:rPr>
      </w:pPr>
      <w:bookmarkStart w:id="44" w:name="_Toc21505148"/>
      <w:r>
        <w:rPr>
          <w:noProof w:val="0"/>
          <w:sz w:val="28"/>
          <w:szCs w:val="28"/>
        </w:rPr>
        <w:t xml:space="preserve">         </w:t>
      </w:r>
      <w:r w:rsidRPr="00BD3B73">
        <w:rPr>
          <w:rFonts w:ascii="Times New Roman" w:hAnsi="Times New Roman"/>
          <w:noProof w:val="0"/>
          <w:sz w:val="28"/>
          <w:szCs w:val="28"/>
        </w:rPr>
        <w:t>Р</w:t>
      </w:r>
      <w:r w:rsidR="007E4577" w:rsidRPr="00BD3B73">
        <w:rPr>
          <w:rFonts w:ascii="Times New Roman" w:hAnsi="Times New Roman"/>
          <w:noProof w:val="0"/>
          <w:sz w:val="28"/>
          <w:szCs w:val="28"/>
        </w:rPr>
        <w:t>азвитие малого и среднего бизнеса</w:t>
      </w:r>
      <w:bookmarkEnd w:id="44"/>
    </w:p>
    <w:p w:rsidR="00BD3B73" w:rsidRDefault="00BD3B73" w:rsidP="00BD3B73">
      <w:pPr>
        <w:widowControl w:val="0"/>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Малые формы хозяйствования играют важную роль в социально-</w:t>
      </w:r>
      <w:r>
        <w:rPr>
          <w:rFonts w:ascii="Times New Roman CYR" w:eastAsiaTheme="minorHAnsi" w:hAnsi="Times New Roman CYR" w:cs="Times New Roman CYR"/>
          <w:sz w:val="28"/>
          <w:szCs w:val="28"/>
          <w:lang w:eastAsia="en-US"/>
        </w:rPr>
        <w:br/>
        <w:t>экономическом развитии района. Являясь полноправными субъектами рыночных отношений, они вносят существенный вклад в обеспечение населения товарами, услугами, способствуют повышению занятости, стимулируют развитие территорий, в особенности сельских.</w:t>
      </w:r>
    </w:p>
    <w:p w:rsidR="00BD3B73" w:rsidRDefault="00BD3B73" w:rsidP="00BD3B73">
      <w:pPr>
        <w:widowControl w:val="0"/>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Уровень развития малого и среднего предпринимательства на территории муниципального образования во многом зависит от эффективности мер поддержки предпринимательства, принимаемых органами местного самоуправления, в том числе и мер финансовой поддержки. В целях реализации государственной политики в области развития малого и среднего предпринимательства в районе утверждена муниципальная программа «Развитие субъектов малого и среднего предпринимательства и инвестиционного климата в Дзержинском районе» на 2014 – 2021 годы.</w:t>
      </w:r>
    </w:p>
    <w:p w:rsidR="00BD3B73" w:rsidRDefault="00BD3B73" w:rsidP="00BD3B73">
      <w:pPr>
        <w:widowControl w:val="0"/>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Реализация комплекса программных мероприятий направлена на устранение факторов, сдерживающих развитие предпринимательства: ограниченный доступ к финансово-кредитным ресурсам, недостаточное развитие инфраструктуры поддержки и развития предпринимательства, высокий уровень административного вмешательства, дефицит квалифицированных кадров и доступных информационно-консультационных ресурсов.</w:t>
      </w:r>
    </w:p>
    <w:p w:rsidR="00BD3B73" w:rsidRDefault="00BD3B73" w:rsidP="00BD3B73">
      <w:pPr>
        <w:autoSpaceDE w:val="0"/>
        <w:autoSpaceDN w:val="0"/>
        <w:adjustRightInd w:val="0"/>
        <w:ind w:firstLine="851"/>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По данным Территориального органа Федеральной службы государственной статистики за 2018 год малый и средний бизнес района представлен 270 индивидуальных предпринимателя и 38 организаций малого и среднего бизнеса, и 10 КФХ со среднесписочной численностью работников 861 человек.  </w:t>
      </w:r>
    </w:p>
    <w:p w:rsidR="00BD3B73" w:rsidRDefault="00BD3B73" w:rsidP="00BD3B73">
      <w:pPr>
        <w:autoSpaceDE w:val="0"/>
        <w:autoSpaceDN w:val="0"/>
        <w:adjustRightInd w:val="0"/>
        <w:ind w:firstLine="851"/>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Видами предпринимательской деятельности являются: заготовка и переработка древесины, производство и реализация сельскохозяйственной продукции, торговля, общественное питание, хлебопечение, бытовые услуги. Наибольшее число индивидуальных предпринимателей занято в торговле.  </w:t>
      </w:r>
      <w:r>
        <w:rPr>
          <w:rFonts w:ascii="Times New Roman CYR" w:eastAsiaTheme="minorHAnsi" w:hAnsi="Times New Roman CYR" w:cs="Times New Roman CYR"/>
          <w:sz w:val="28"/>
          <w:szCs w:val="28"/>
          <w:lang w:eastAsia="en-US"/>
        </w:rPr>
        <w:lastRenderedPageBreak/>
        <w:t xml:space="preserve">Большинство субъектов малого и среднего предпринимательства сосредоточено в районном центре - с. Дзержинское. </w:t>
      </w:r>
    </w:p>
    <w:p w:rsidR="00BD3B73" w:rsidRDefault="00BD3B73" w:rsidP="00BD3B73">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На протяжении восьми лет район участвует в конкурсе по отбору муниципальных программ по поддержке и развитию малого и среднего бизнеса для предоставления субсидий бюджетам муниципальных образований края. </w:t>
      </w:r>
      <w:r>
        <w:rPr>
          <w:rFonts w:ascii="Times New Roman CYR" w:eastAsiaTheme="minorHAnsi" w:hAnsi="Times New Roman CYR" w:cs="Times New Roman CYR"/>
          <w:color w:val="000000"/>
          <w:sz w:val="28"/>
          <w:szCs w:val="28"/>
          <w:lang w:eastAsia="en-US"/>
        </w:rPr>
        <w:t>Общая сумма поддержки по всем видам и бюджетам в целом составила в 2018 году</w:t>
      </w:r>
      <w:r>
        <w:rPr>
          <w:rFonts w:ascii="Times New Roman CYR" w:eastAsiaTheme="minorHAnsi" w:hAnsi="Times New Roman CYR" w:cs="Times New Roman CYR"/>
          <w:color w:val="000000"/>
          <w:lang w:eastAsia="en-US"/>
        </w:rPr>
        <w:t xml:space="preserve"> </w:t>
      </w:r>
      <w:r>
        <w:rPr>
          <w:rFonts w:ascii="Times New Roman CYR" w:eastAsiaTheme="minorHAnsi" w:hAnsi="Times New Roman CYR" w:cs="Times New Roman CYR"/>
          <w:color w:val="000000"/>
          <w:sz w:val="28"/>
          <w:szCs w:val="28"/>
          <w:lang w:eastAsia="en-US"/>
        </w:rPr>
        <w:t>4 963,2 тыс. рублей, в том числе: за счет средств местного бюджета - 248,2 тыс. рублей, краевого бюджета - 4 715,00 тыс. рублей.</w:t>
      </w:r>
      <w:r>
        <w:rPr>
          <w:rFonts w:ascii="Times New Roman CYR" w:eastAsiaTheme="minorHAnsi" w:hAnsi="Times New Roman CYR" w:cs="Times New Roman CYR"/>
          <w:color w:val="000000"/>
          <w:lang w:eastAsia="en-US"/>
        </w:rPr>
        <w:t xml:space="preserve"> </w:t>
      </w:r>
      <w:r>
        <w:rPr>
          <w:rFonts w:ascii="Times New Roman CYR" w:eastAsiaTheme="minorHAnsi" w:hAnsi="Times New Roman CYR" w:cs="Times New Roman CYR"/>
          <w:color w:val="000000"/>
          <w:sz w:val="28"/>
          <w:szCs w:val="28"/>
          <w:lang w:eastAsia="en-US"/>
        </w:rPr>
        <w:t xml:space="preserve"> Поддержка оказана 12 субъектам малого предпринимательства.</w:t>
      </w:r>
      <w:r>
        <w:rPr>
          <w:rFonts w:ascii="Times New Roman CYR" w:eastAsiaTheme="minorHAnsi" w:hAnsi="Times New Roman CYR" w:cs="Times New Roman CYR"/>
          <w:color w:val="000000"/>
          <w:lang w:eastAsia="en-US"/>
        </w:rPr>
        <w:t xml:space="preserve"> </w:t>
      </w:r>
      <w:r>
        <w:rPr>
          <w:rFonts w:ascii="Times New Roman CYR" w:eastAsiaTheme="minorHAnsi" w:hAnsi="Times New Roman CYR" w:cs="Times New Roman CYR"/>
          <w:color w:val="000000"/>
          <w:sz w:val="28"/>
          <w:szCs w:val="28"/>
          <w:lang w:eastAsia="en-US"/>
        </w:rPr>
        <w:t xml:space="preserve">Результатом реализации программы в 2018 году стало создание на территории района 3 рабочих мест, сохранено 222 рабочих места и привлечение инвестиций в размере 27,855 млн. рублей.  </w:t>
      </w:r>
    </w:p>
    <w:p w:rsidR="00BD3B73" w:rsidRDefault="00BD3B73" w:rsidP="00BD3B73">
      <w:pPr>
        <w:autoSpaceDE w:val="0"/>
        <w:autoSpaceDN w:val="0"/>
        <w:adjustRightInd w:val="0"/>
        <w:jc w:val="both"/>
        <w:rPr>
          <w:rFonts w:ascii="Arial CYR" w:eastAsiaTheme="minorHAnsi" w:hAnsi="Arial CYR" w:cs="Arial CYR"/>
          <w:sz w:val="16"/>
          <w:szCs w:val="16"/>
          <w:lang w:eastAsia="en-US"/>
        </w:rPr>
      </w:pPr>
      <w:r>
        <w:rPr>
          <w:rFonts w:ascii="Times New Roman CYR" w:eastAsiaTheme="minorHAnsi" w:hAnsi="Times New Roman CYR" w:cs="Times New Roman CYR"/>
          <w:sz w:val="28"/>
          <w:szCs w:val="28"/>
          <w:lang w:eastAsia="en-US"/>
        </w:rPr>
        <w:t xml:space="preserve">         Реализация мероприятий муниципальной поддержки в прогнозном периоде будет способствовать росту оборота малых и средних предприятий в стоимостном выражении, а также увеличению объема инвестиций в основной капитал малых организаций. Оборот малых и средних организаций (включая микропредприятия) в 2018 году составил 988,636 млн. рублей.</w:t>
      </w:r>
    </w:p>
    <w:p w:rsidR="00BD3B73" w:rsidRDefault="00BD3B73" w:rsidP="00BD3B73">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На территории района действует информационная  система, позволяющая облегчить доступ субъектам предпринимательства к  информационно-консультационным ресурсам, включая в себя  специальный Интернет-портал </w:t>
      </w:r>
      <w:hyperlink r:id="rId5" w:history="1">
        <w:r>
          <w:rPr>
            <w:rFonts w:ascii="Times New Roman CYR" w:eastAsiaTheme="minorHAnsi" w:hAnsi="Times New Roman CYR" w:cs="Times New Roman CYR"/>
            <w:color w:val="0000FF"/>
            <w:sz w:val="28"/>
            <w:szCs w:val="28"/>
            <w:u w:val="single"/>
            <w:lang w:eastAsia="en-US"/>
          </w:rPr>
          <w:t>WWW.SMB24.ru</w:t>
        </w:r>
      </w:hyperlink>
      <w:r>
        <w:rPr>
          <w:rFonts w:ascii="Times New Roman CYR" w:eastAsiaTheme="minorHAnsi" w:hAnsi="Times New Roman CYR" w:cs="Times New Roman CYR"/>
          <w:sz w:val="28"/>
          <w:szCs w:val="28"/>
          <w:lang w:eastAsia="en-US"/>
        </w:rPr>
        <w:t xml:space="preserve">, информационно-правовой центр действует на базе МУК “Меж поселенческая библиотека”.   </w:t>
      </w:r>
    </w:p>
    <w:p w:rsidR="00BD3B73" w:rsidRDefault="00BD3B73" w:rsidP="00BD3B73">
      <w:pPr>
        <w:autoSpaceDE w:val="0"/>
        <w:autoSpaceDN w:val="0"/>
        <w:adjustRightInd w:val="0"/>
        <w:rPr>
          <w:rFonts w:ascii="Arial CYR" w:eastAsiaTheme="minorHAnsi" w:hAnsi="Arial CYR" w:cs="Arial CYR"/>
          <w:sz w:val="16"/>
          <w:szCs w:val="16"/>
          <w:lang w:eastAsia="en-US"/>
        </w:rPr>
      </w:pPr>
      <w:r>
        <w:rPr>
          <w:rFonts w:ascii="Times New Roman CYR" w:eastAsiaTheme="minorHAnsi" w:hAnsi="Times New Roman CYR" w:cs="Times New Roman CYR"/>
          <w:sz w:val="28"/>
          <w:szCs w:val="28"/>
          <w:lang w:eastAsia="en-US"/>
        </w:rPr>
        <w:t xml:space="preserve">           </w:t>
      </w:r>
    </w:p>
    <w:p w:rsidR="007E4577" w:rsidRPr="00BD3B73" w:rsidRDefault="00BD3B73" w:rsidP="007E4577">
      <w:pPr>
        <w:pStyle w:val="20"/>
        <w:spacing w:before="360" w:after="120"/>
        <w:rPr>
          <w:rFonts w:ascii="Times New Roman" w:hAnsi="Times New Roman"/>
          <w:noProof w:val="0"/>
          <w:sz w:val="28"/>
          <w:szCs w:val="28"/>
        </w:rPr>
      </w:pPr>
      <w:bookmarkStart w:id="45" w:name="_Toc21505149"/>
      <w:bookmarkStart w:id="46" w:name="_Toc303155316"/>
      <w:bookmarkStart w:id="47" w:name="_Toc177304546"/>
      <w:bookmarkStart w:id="48" w:name="_Toc102310858"/>
      <w:bookmarkStart w:id="49" w:name="_Toc74474225"/>
      <w:r>
        <w:rPr>
          <w:noProof w:val="0"/>
          <w:sz w:val="28"/>
          <w:szCs w:val="28"/>
        </w:rPr>
        <w:t xml:space="preserve">         </w:t>
      </w:r>
      <w:r w:rsidRPr="00BD3B73">
        <w:rPr>
          <w:rFonts w:ascii="Times New Roman" w:hAnsi="Times New Roman"/>
          <w:noProof w:val="0"/>
          <w:sz w:val="28"/>
          <w:szCs w:val="28"/>
        </w:rPr>
        <w:t>По</w:t>
      </w:r>
      <w:r w:rsidR="006B48FB">
        <w:rPr>
          <w:rFonts w:ascii="Times New Roman" w:hAnsi="Times New Roman"/>
          <w:noProof w:val="0"/>
          <w:sz w:val="28"/>
          <w:szCs w:val="28"/>
        </w:rPr>
        <w:t>т</w:t>
      </w:r>
      <w:r w:rsidR="007E4577" w:rsidRPr="00BD3B73">
        <w:rPr>
          <w:rFonts w:ascii="Times New Roman" w:hAnsi="Times New Roman"/>
          <w:noProof w:val="0"/>
          <w:sz w:val="28"/>
          <w:szCs w:val="28"/>
        </w:rPr>
        <w:t>ребительский рынок</w:t>
      </w:r>
      <w:bookmarkEnd w:id="45"/>
    </w:p>
    <w:p w:rsidR="007E4577" w:rsidRDefault="007E4577" w:rsidP="007E4577">
      <w:pPr>
        <w:autoSpaceDE w:val="0"/>
        <w:autoSpaceDN w:val="0"/>
        <w:adjustRightInd w:val="0"/>
        <w:ind w:firstLine="720"/>
        <w:jc w:val="both"/>
        <w:rPr>
          <w:rFonts w:ascii="Times New Roman CYR" w:eastAsiaTheme="minorHAnsi" w:hAnsi="Times New Roman CYR" w:cs="Times New Roman CYR"/>
          <w:sz w:val="28"/>
          <w:szCs w:val="28"/>
          <w:lang w:eastAsia="en-US"/>
        </w:rPr>
      </w:pPr>
      <w:bookmarkStart w:id="50" w:name="_Toc303155318"/>
      <w:bookmarkStart w:id="51" w:name="_Toc177304548"/>
      <w:bookmarkStart w:id="52" w:name="_Toc102310859"/>
      <w:r>
        <w:rPr>
          <w:rFonts w:ascii="Times New Roman CYR" w:eastAsiaTheme="minorHAnsi" w:hAnsi="Times New Roman CYR" w:cs="Times New Roman CYR"/>
          <w:sz w:val="28"/>
          <w:szCs w:val="28"/>
          <w:lang w:eastAsia="en-US"/>
        </w:rPr>
        <w:t xml:space="preserve">Состояние торговли определяется платежеспособным спросом, структурой потребительских предпочтений, ожиданиями населения и имеют прямую зависимость от экономической ситуации </w:t>
      </w:r>
      <w:r w:rsidR="00280473">
        <w:rPr>
          <w:rFonts w:ascii="Times New Roman CYR" w:eastAsiaTheme="minorHAnsi" w:hAnsi="Times New Roman CYR" w:cs="Times New Roman CYR"/>
          <w:sz w:val="28"/>
          <w:szCs w:val="28"/>
          <w:lang w:eastAsia="en-US"/>
        </w:rPr>
        <w:t>в регионе и в районе</w:t>
      </w:r>
      <w:r>
        <w:rPr>
          <w:rFonts w:ascii="Times New Roman CYR" w:eastAsiaTheme="minorHAnsi" w:hAnsi="Times New Roman CYR" w:cs="Times New Roman CYR"/>
          <w:sz w:val="28"/>
          <w:szCs w:val="28"/>
          <w:lang w:eastAsia="en-US"/>
        </w:rPr>
        <w:t>.</w:t>
      </w:r>
    </w:p>
    <w:p w:rsidR="007E4577" w:rsidRDefault="007E4577" w:rsidP="007E4577">
      <w:pPr>
        <w:autoSpaceDE w:val="0"/>
        <w:autoSpaceDN w:val="0"/>
        <w:adjustRightInd w:val="0"/>
        <w:ind w:firstLine="720"/>
        <w:jc w:val="both"/>
        <w:rPr>
          <w:bCs/>
          <w:sz w:val="28"/>
          <w:szCs w:val="28"/>
        </w:rPr>
      </w:pPr>
      <w:r>
        <w:rPr>
          <w:sz w:val="28"/>
          <w:szCs w:val="28"/>
        </w:rPr>
        <w:t xml:space="preserve">Потребительский рынок является одним из важных секторов жизнеобеспечения, а также источником занятости населения и пополнения бюджета </w:t>
      </w:r>
      <w:r w:rsidR="00280473">
        <w:rPr>
          <w:sz w:val="28"/>
          <w:szCs w:val="28"/>
        </w:rPr>
        <w:t>района</w:t>
      </w:r>
      <w:r>
        <w:rPr>
          <w:sz w:val="28"/>
          <w:szCs w:val="28"/>
        </w:rPr>
        <w:t>.</w:t>
      </w:r>
    </w:p>
    <w:p w:rsidR="007E4577" w:rsidRPr="00280473" w:rsidRDefault="007E4577" w:rsidP="007E4577">
      <w:pPr>
        <w:pStyle w:val="30"/>
        <w:spacing w:before="360" w:after="120"/>
        <w:ind w:firstLine="720"/>
        <w:rPr>
          <w:rFonts w:ascii="Times New Roman" w:hAnsi="Times New Roman"/>
          <w:b/>
          <w:i/>
          <w:sz w:val="28"/>
          <w:szCs w:val="28"/>
        </w:rPr>
      </w:pPr>
      <w:bookmarkStart w:id="53" w:name="_Toc21505150"/>
      <w:r w:rsidRPr="00280473">
        <w:rPr>
          <w:rFonts w:ascii="Times New Roman" w:hAnsi="Times New Roman"/>
          <w:b/>
          <w:i/>
          <w:sz w:val="28"/>
          <w:szCs w:val="28"/>
        </w:rPr>
        <w:t>Розничная торговл</w:t>
      </w:r>
      <w:bookmarkEnd w:id="50"/>
      <w:bookmarkEnd w:id="51"/>
      <w:bookmarkEnd w:id="52"/>
      <w:r w:rsidRPr="00280473">
        <w:rPr>
          <w:rFonts w:ascii="Times New Roman" w:hAnsi="Times New Roman"/>
          <w:b/>
          <w:i/>
          <w:sz w:val="28"/>
          <w:szCs w:val="28"/>
        </w:rPr>
        <w:t>я</w:t>
      </w:r>
      <w:bookmarkEnd w:id="53"/>
    </w:p>
    <w:p w:rsidR="007E4577" w:rsidRDefault="007E4577" w:rsidP="007E4577">
      <w:pPr>
        <w:autoSpaceDE w:val="0"/>
        <w:autoSpaceDN w:val="0"/>
        <w:adjustRightInd w:val="0"/>
        <w:ind w:firstLine="709"/>
        <w:jc w:val="both"/>
        <w:rPr>
          <w:rFonts w:ascii="Times New Roman CYR" w:hAnsi="Times New Roman CYR" w:cs="Times New Roman CYR"/>
          <w:sz w:val="28"/>
          <w:szCs w:val="28"/>
        </w:rPr>
      </w:pPr>
      <w:bookmarkStart w:id="54" w:name="_Toc303155319"/>
      <w:bookmarkStart w:id="55" w:name="_Toc177304551"/>
      <w:r>
        <w:rPr>
          <w:rFonts w:ascii="Times New Roman CYR" w:hAnsi="Times New Roman CYR" w:cs="Times New Roman CYR"/>
          <w:sz w:val="28"/>
          <w:szCs w:val="28"/>
        </w:rPr>
        <w:t xml:space="preserve">В среднесрочном периоде в соответствии с динамикой реальных денежных доходов населения прогнозируется умеренный рост розничного товарооборота в сопоставимых ценах. </w:t>
      </w:r>
    </w:p>
    <w:p w:rsidR="00603CD7" w:rsidRDefault="00603CD7" w:rsidP="00603CD7">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color w:val="000000"/>
          <w:sz w:val="28"/>
          <w:szCs w:val="28"/>
          <w:lang w:eastAsia="en-US"/>
        </w:rPr>
        <w:t xml:space="preserve">В 2018 году на территории района введено в эксплуатацию 4 торговые точки. </w:t>
      </w:r>
      <w:r>
        <w:rPr>
          <w:rFonts w:ascii="Times New Roman CYR" w:eastAsiaTheme="minorHAnsi" w:hAnsi="Times New Roman CYR" w:cs="Times New Roman CYR"/>
          <w:sz w:val="28"/>
          <w:szCs w:val="28"/>
          <w:lang w:eastAsia="en-US"/>
        </w:rPr>
        <w:t>Инфраструктура розничной торговли состоит из 177 магазинов, 1 павильона, 1 киоска и 3 аптеки.</w:t>
      </w:r>
    </w:p>
    <w:p w:rsidR="00603CD7" w:rsidRDefault="00603CD7" w:rsidP="00603CD7">
      <w:pPr>
        <w:autoSpaceDE w:val="0"/>
        <w:autoSpaceDN w:val="0"/>
        <w:adjustRightInd w:val="0"/>
        <w:ind w:firstLine="709"/>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lang w:eastAsia="en-US"/>
        </w:rPr>
        <w:t xml:space="preserve">  В 2018 году населению района по данным Территориального органа Федеральной службы государственной статистики с учетом экспертной оценки по полному кругу торгующих организаций, продажи на смешанном рынке, а также с учетом неформальной продажи алкогольных напитков и торговой деятельности индивидуальных предпринимателей реализовано </w:t>
      </w:r>
      <w:r>
        <w:rPr>
          <w:rFonts w:ascii="Times New Roman CYR" w:eastAsiaTheme="minorHAnsi" w:hAnsi="Times New Roman CYR" w:cs="Times New Roman CYR"/>
          <w:sz w:val="28"/>
          <w:szCs w:val="28"/>
          <w:lang w:eastAsia="en-US"/>
        </w:rPr>
        <w:lastRenderedPageBreak/>
        <w:t xml:space="preserve">потребительских товаров на сумму </w:t>
      </w:r>
      <w:r>
        <w:rPr>
          <w:rFonts w:ascii="Times New Roman CYR" w:eastAsiaTheme="minorHAnsi" w:hAnsi="Times New Roman CYR" w:cs="Times New Roman CYR"/>
          <w:sz w:val="28"/>
          <w:szCs w:val="28"/>
          <w:highlight w:val="white"/>
          <w:lang w:eastAsia="en-US"/>
        </w:rPr>
        <w:t xml:space="preserve">807357,8 тыс. рублей.  Увеличение оборота розничной торговли в 2018 году составило 1,7%. Удельный вес оборота розничной торговли в краевом товарообороте составляет 0,15%. </w:t>
      </w:r>
    </w:p>
    <w:p w:rsidR="00603CD7" w:rsidRDefault="00603CD7" w:rsidP="00603CD7">
      <w:pPr>
        <w:autoSpaceDE w:val="0"/>
        <w:autoSpaceDN w:val="0"/>
        <w:adjustRightInd w:val="0"/>
        <w:ind w:firstLine="709"/>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lang w:eastAsia="en-US"/>
        </w:rPr>
        <w:t xml:space="preserve">В прогнозируемом 2019 году ожидается увеличение </w:t>
      </w:r>
      <w:r>
        <w:rPr>
          <w:rFonts w:ascii="Times New Roman CYR" w:eastAsiaTheme="minorHAnsi" w:hAnsi="Times New Roman CYR" w:cs="Times New Roman CYR"/>
          <w:sz w:val="28"/>
          <w:szCs w:val="28"/>
          <w:highlight w:val="white"/>
          <w:lang w:eastAsia="en-US"/>
        </w:rPr>
        <w:t>на 6,8%, в 2020 году на 5,1%, в 2021 году на 5,6%, в 2022 году на 5,7%. Увеличение за счет оживления покупательского спроса в условиях роста потребительского кредитования и реальных доходов населения.</w:t>
      </w:r>
    </w:p>
    <w:p w:rsidR="007E4577" w:rsidRPr="00603CD7" w:rsidRDefault="00603CD7" w:rsidP="007E4577">
      <w:pPr>
        <w:pStyle w:val="30"/>
        <w:spacing w:before="360" w:after="120"/>
        <w:ind w:firstLine="720"/>
        <w:rPr>
          <w:rFonts w:ascii="Times New Roman" w:hAnsi="Times New Roman"/>
          <w:b/>
          <w:i/>
          <w:sz w:val="28"/>
          <w:szCs w:val="28"/>
        </w:rPr>
      </w:pPr>
      <w:bookmarkStart w:id="56" w:name="_Toc21505151"/>
      <w:r w:rsidRPr="00603CD7">
        <w:rPr>
          <w:rFonts w:ascii="Times New Roman" w:hAnsi="Times New Roman"/>
          <w:b/>
          <w:i/>
          <w:sz w:val="28"/>
          <w:szCs w:val="28"/>
        </w:rPr>
        <w:t>Обще</w:t>
      </w:r>
      <w:r w:rsidR="007E4577" w:rsidRPr="00603CD7">
        <w:rPr>
          <w:rFonts w:ascii="Times New Roman" w:hAnsi="Times New Roman"/>
          <w:b/>
          <w:i/>
          <w:sz w:val="28"/>
          <w:szCs w:val="28"/>
        </w:rPr>
        <w:t>ственное питание</w:t>
      </w:r>
      <w:bookmarkEnd w:id="56"/>
    </w:p>
    <w:p w:rsidR="007E4577" w:rsidRDefault="007E4577" w:rsidP="007E4577">
      <w:pPr>
        <w:autoSpaceDE w:val="0"/>
        <w:autoSpaceDN w:val="0"/>
        <w:adjustRightInd w:val="0"/>
        <w:ind w:firstLine="709"/>
        <w:jc w:val="both"/>
        <w:rPr>
          <w:sz w:val="28"/>
          <w:szCs w:val="28"/>
        </w:rPr>
      </w:pPr>
      <w:r>
        <w:rPr>
          <w:sz w:val="28"/>
          <w:szCs w:val="28"/>
        </w:rPr>
        <w:t>Оборот общественного питания в крае формируется, в основном, за счет деятельности субъектов малого и среднего предпринимательства, а также индивидуальных предпринимателей.</w:t>
      </w:r>
    </w:p>
    <w:p w:rsidR="00603CD7" w:rsidRDefault="00603CD7" w:rsidP="00603CD7">
      <w:pPr>
        <w:autoSpaceDE w:val="0"/>
        <w:autoSpaceDN w:val="0"/>
        <w:adjustRightInd w:val="0"/>
        <w:ind w:firstLine="709"/>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lang w:eastAsia="en-US"/>
        </w:rPr>
        <w:t xml:space="preserve">На территории района расположено 4 кафе на 132 посадочных места, осуществляющих общественное питание. Оборот общественного питания в районе формируется   за счет деятельности индивидуальных предпринимателей.  В 2018 году объем оборота общественного питания составил </w:t>
      </w:r>
      <w:r>
        <w:rPr>
          <w:rFonts w:ascii="Times New Roman CYR" w:eastAsiaTheme="minorHAnsi" w:hAnsi="Times New Roman CYR" w:cs="Times New Roman CYR"/>
          <w:sz w:val="28"/>
          <w:szCs w:val="28"/>
          <w:highlight w:val="white"/>
          <w:lang w:eastAsia="en-US"/>
        </w:rPr>
        <w:t xml:space="preserve">19203,4 тыс. рублей, к уровню 2017 года увеличение на 35,3%. Удельный вес оборота общественного питания в краевом обороте составляет 0,06%. </w:t>
      </w:r>
    </w:p>
    <w:p w:rsidR="00603CD7" w:rsidRDefault="00603CD7" w:rsidP="00603CD7">
      <w:pPr>
        <w:autoSpaceDE w:val="0"/>
        <w:autoSpaceDN w:val="0"/>
        <w:adjustRightInd w:val="0"/>
        <w:ind w:firstLine="708"/>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lang w:eastAsia="en-US"/>
        </w:rPr>
        <w:t xml:space="preserve">В прогнозируемом 2019 году планируется увеличение оборота общественного питания </w:t>
      </w:r>
      <w:r>
        <w:rPr>
          <w:rFonts w:ascii="Times New Roman CYR" w:eastAsiaTheme="minorHAnsi" w:hAnsi="Times New Roman CYR" w:cs="Times New Roman CYR"/>
          <w:sz w:val="28"/>
          <w:szCs w:val="28"/>
          <w:highlight w:val="white"/>
          <w:lang w:eastAsia="en-US"/>
        </w:rPr>
        <w:t>на 15,6%, в 2020 году на 7,5%, в 2021 году на 7,5%, в 2022 году на 7,4%.</w:t>
      </w:r>
    </w:p>
    <w:p w:rsidR="007E4577" w:rsidRDefault="007E4577" w:rsidP="007E4577">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денежном выражении оборот общественного питания к концу 2022 года возрастет до </w:t>
      </w:r>
      <w:r w:rsidR="00603CD7">
        <w:rPr>
          <w:rFonts w:ascii="Times New Roman CYR" w:hAnsi="Times New Roman CYR" w:cs="Times New Roman CYR"/>
          <w:sz w:val="28"/>
          <w:szCs w:val="28"/>
        </w:rPr>
        <w:t>12282,70 тыс.</w:t>
      </w:r>
      <w:r>
        <w:rPr>
          <w:rFonts w:ascii="Times New Roman CYR" w:hAnsi="Times New Roman CYR" w:cs="Times New Roman CYR"/>
          <w:sz w:val="28"/>
          <w:szCs w:val="28"/>
        </w:rPr>
        <w:t xml:space="preserve"> рублей согласно базовому варианту прогноза и до </w:t>
      </w:r>
      <w:r w:rsidR="00603CD7">
        <w:rPr>
          <w:rFonts w:ascii="Times New Roman CYR" w:hAnsi="Times New Roman CYR" w:cs="Times New Roman CYR"/>
          <w:sz w:val="28"/>
          <w:szCs w:val="28"/>
        </w:rPr>
        <w:t>11887,70 тыс. р</w:t>
      </w:r>
      <w:r>
        <w:rPr>
          <w:rFonts w:ascii="Times New Roman CYR" w:hAnsi="Times New Roman CYR" w:cs="Times New Roman CYR"/>
          <w:sz w:val="28"/>
          <w:szCs w:val="28"/>
        </w:rPr>
        <w:t>ублей – согласно консервативному варианту.</w:t>
      </w:r>
    </w:p>
    <w:p w:rsidR="007E4577" w:rsidRPr="00603CD7" w:rsidRDefault="00603CD7" w:rsidP="00603CD7">
      <w:pPr>
        <w:autoSpaceDE w:val="0"/>
        <w:autoSpaceDN w:val="0"/>
        <w:adjustRightInd w:val="0"/>
        <w:spacing w:before="120"/>
        <w:ind w:firstLine="709"/>
        <w:jc w:val="both"/>
        <w:rPr>
          <w:b/>
          <w:i/>
          <w:sz w:val="28"/>
          <w:szCs w:val="28"/>
        </w:rPr>
      </w:pPr>
      <w:r w:rsidRPr="00603CD7">
        <w:rPr>
          <w:rFonts w:ascii="Times New Roman CYR" w:hAnsi="Times New Roman CYR" w:cs="Times New Roman CYR"/>
          <w:i/>
          <w:sz w:val="28"/>
          <w:szCs w:val="28"/>
        </w:rPr>
        <w:t xml:space="preserve"> </w:t>
      </w:r>
      <w:r w:rsidRPr="004A2222">
        <w:rPr>
          <w:b/>
          <w:i/>
          <w:sz w:val="28"/>
          <w:szCs w:val="28"/>
        </w:rPr>
        <w:t>П</w:t>
      </w:r>
      <w:bookmarkStart w:id="57" w:name="_Toc21505152"/>
      <w:r w:rsidR="007E4577" w:rsidRPr="00603CD7">
        <w:rPr>
          <w:b/>
          <w:i/>
          <w:sz w:val="28"/>
          <w:szCs w:val="28"/>
        </w:rPr>
        <w:t>латные услуги</w:t>
      </w:r>
      <w:bookmarkEnd w:id="54"/>
      <w:r w:rsidR="007E4577" w:rsidRPr="00603CD7">
        <w:rPr>
          <w:b/>
          <w:i/>
          <w:sz w:val="28"/>
          <w:szCs w:val="28"/>
        </w:rPr>
        <w:t xml:space="preserve"> населению</w:t>
      </w:r>
      <w:bookmarkEnd w:id="57"/>
    </w:p>
    <w:bookmarkEnd w:id="55"/>
    <w:p w:rsidR="007E4577" w:rsidRDefault="007E4577" w:rsidP="007E4577">
      <w:pPr>
        <w:ind w:firstLine="720"/>
        <w:jc w:val="both"/>
        <w:rPr>
          <w:sz w:val="28"/>
          <w:szCs w:val="28"/>
        </w:rPr>
      </w:pPr>
      <w:r>
        <w:rPr>
          <w:sz w:val="28"/>
          <w:szCs w:val="28"/>
        </w:rPr>
        <w:t>Основой развития рынка платных услуг является платежеспособный спрос населения и первоочередное потребление определенного объема обязательных и социально необходимых видов услуг.</w:t>
      </w:r>
    </w:p>
    <w:p w:rsidR="004A2222" w:rsidRDefault="004A2222" w:rsidP="004A2222">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На территории района платные услуги оказывают 24 организации. </w:t>
      </w:r>
      <w:r>
        <w:rPr>
          <w:rFonts w:ascii="Times New Roman CYR" w:eastAsiaTheme="minorHAnsi" w:hAnsi="Times New Roman CYR" w:cs="Times New Roman CYR"/>
          <w:color w:val="000000"/>
          <w:sz w:val="28"/>
          <w:szCs w:val="28"/>
          <w:lang w:eastAsia="en-US"/>
        </w:rPr>
        <w:t xml:space="preserve">В 2018 </w:t>
      </w:r>
      <w:r>
        <w:rPr>
          <w:rFonts w:ascii="Times New Roman CYR" w:eastAsiaTheme="minorHAnsi" w:hAnsi="Times New Roman CYR" w:cs="Times New Roman CYR"/>
          <w:sz w:val="28"/>
          <w:szCs w:val="28"/>
          <w:lang w:eastAsia="en-US"/>
        </w:rPr>
        <w:t xml:space="preserve">году организациями и индивидуальными предпринимателями района населению оказано платных услуг в сумме 49415,7 тыс. рублей, что на 5% больше уровня 2017 года. Удельный вес платных услуг, оказанных населению в краевых услугах составляет 0,06%. </w:t>
      </w:r>
    </w:p>
    <w:p w:rsidR="004A2222" w:rsidRDefault="004A2222" w:rsidP="004A2222">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 прогнозируемом 2019 году ожидается увеличение </w:t>
      </w:r>
      <w:r>
        <w:rPr>
          <w:rFonts w:ascii="Times New Roman CYR" w:eastAsiaTheme="minorHAnsi" w:hAnsi="Times New Roman CYR" w:cs="Times New Roman CYR"/>
          <w:sz w:val="28"/>
          <w:szCs w:val="28"/>
          <w:highlight w:val="white"/>
          <w:lang w:eastAsia="en-US"/>
        </w:rPr>
        <w:t>на 7,1%, в 2020 году на 4%, в 2021 году на 4,7%, в 2022 году на 5%</w:t>
      </w:r>
      <w:proofErr w:type="gramStart"/>
      <w:r>
        <w:rPr>
          <w:rFonts w:ascii="Times New Roman CYR" w:eastAsiaTheme="minorHAnsi" w:hAnsi="Times New Roman CYR" w:cs="Times New Roman CYR"/>
          <w:sz w:val="28"/>
          <w:szCs w:val="28"/>
          <w:highlight w:val="white"/>
          <w:lang w:eastAsia="en-US"/>
        </w:rPr>
        <w:t>.</w:t>
      </w:r>
      <w:proofErr w:type="gramEnd"/>
      <w:r>
        <w:rPr>
          <w:rFonts w:ascii="Times New Roman CYR" w:eastAsiaTheme="minorHAnsi" w:hAnsi="Times New Roman CYR" w:cs="Times New Roman CYR"/>
          <w:sz w:val="28"/>
          <w:szCs w:val="28"/>
          <w:highlight w:val="white"/>
          <w:lang w:eastAsia="en-US"/>
        </w:rPr>
        <w:t xml:space="preserve"> </w:t>
      </w:r>
      <w:r>
        <w:rPr>
          <w:rFonts w:ascii="Times New Roman CYR" w:eastAsiaTheme="minorHAnsi" w:hAnsi="Times New Roman CYR" w:cs="Times New Roman CYR"/>
          <w:sz w:val="28"/>
          <w:szCs w:val="28"/>
          <w:lang w:eastAsia="en-US"/>
        </w:rPr>
        <w:t>и достигнет 60481,89 тыс. рублей.</w:t>
      </w:r>
    </w:p>
    <w:p w:rsidR="004A2222" w:rsidRDefault="004A2222" w:rsidP="004A2222">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Наибольшую долю 52% в общем объеме предоставляемых платных услуг в 2018 году составили социальные услуги, оказанные гражданам пожилого возраста и инвалидам - 25679,4 тыс. рублей.  </w:t>
      </w:r>
    </w:p>
    <w:p w:rsidR="007E4577" w:rsidRDefault="004A2222" w:rsidP="004A2222">
      <w:pPr>
        <w:autoSpaceDE w:val="0"/>
        <w:autoSpaceDN w:val="0"/>
        <w:adjustRightInd w:val="0"/>
        <w:jc w:val="both"/>
        <w:rPr>
          <w:sz w:val="28"/>
          <w:szCs w:val="28"/>
        </w:rPr>
      </w:pPr>
      <w:r>
        <w:rPr>
          <w:rFonts w:ascii="Times New Roman CYR" w:eastAsiaTheme="minorHAnsi" w:hAnsi="Times New Roman CYR" w:cs="Times New Roman CYR"/>
          <w:lang w:eastAsia="en-US"/>
        </w:rPr>
        <w:t xml:space="preserve">             </w:t>
      </w:r>
      <w:r w:rsidR="007E4577">
        <w:rPr>
          <w:sz w:val="28"/>
          <w:szCs w:val="28"/>
        </w:rPr>
        <w:t xml:space="preserve">Услуги «обязательного» характера, к которым относятся жилищно-коммунальные услуги, услуги связи, транспорта занимают особое место, их удельный вес составляет </w:t>
      </w:r>
      <w:r>
        <w:rPr>
          <w:sz w:val="28"/>
          <w:szCs w:val="28"/>
        </w:rPr>
        <w:t>18,82</w:t>
      </w:r>
      <w:r w:rsidR="007E4577">
        <w:rPr>
          <w:sz w:val="28"/>
          <w:szCs w:val="28"/>
        </w:rPr>
        <w:t> % общего объема расходов населения на платные услуги.</w:t>
      </w:r>
    </w:p>
    <w:p w:rsidR="007E4577" w:rsidRPr="004A2222" w:rsidRDefault="004A2222" w:rsidP="004A2222">
      <w:pPr>
        <w:spacing w:before="120" w:after="120"/>
        <w:ind w:firstLine="709"/>
        <w:jc w:val="both"/>
        <w:rPr>
          <w:b/>
          <w:i/>
          <w:sz w:val="28"/>
          <w:szCs w:val="28"/>
        </w:rPr>
      </w:pPr>
      <w:r>
        <w:rPr>
          <w:sz w:val="28"/>
          <w:szCs w:val="28"/>
        </w:rPr>
        <w:lastRenderedPageBreak/>
        <w:t xml:space="preserve"> </w:t>
      </w:r>
      <w:r w:rsidRPr="004A2222">
        <w:rPr>
          <w:b/>
          <w:i/>
          <w:sz w:val="28"/>
          <w:szCs w:val="28"/>
        </w:rPr>
        <w:t>И</w:t>
      </w:r>
      <w:bookmarkStart w:id="58" w:name="_Toc21505153"/>
      <w:r w:rsidR="007E4577" w:rsidRPr="004A2222">
        <w:rPr>
          <w:b/>
          <w:i/>
          <w:sz w:val="28"/>
          <w:szCs w:val="28"/>
        </w:rPr>
        <w:t>ндекс потребительских цен</w:t>
      </w:r>
      <w:bookmarkEnd w:id="46"/>
      <w:bookmarkEnd w:id="47"/>
      <w:bookmarkEnd w:id="48"/>
      <w:bookmarkEnd w:id="49"/>
      <w:bookmarkEnd w:id="58"/>
    </w:p>
    <w:p w:rsidR="007E4577" w:rsidRDefault="007E4577" w:rsidP="007E4577">
      <w:pPr>
        <w:ind w:firstLine="720"/>
        <w:jc w:val="both"/>
        <w:rPr>
          <w:sz w:val="28"/>
          <w:szCs w:val="28"/>
        </w:rPr>
      </w:pPr>
      <w:bookmarkStart w:id="59" w:name="_Toc303155317"/>
      <w:bookmarkStart w:id="60" w:name="_Toc303155322"/>
      <w:bookmarkStart w:id="61" w:name="_Toc177304552"/>
      <w:r>
        <w:rPr>
          <w:sz w:val="28"/>
          <w:szCs w:val="28"/>
        </w:rPr>
        <w:t>К основным факторам роста цен в крае в 2019 году, как и по России в целом, можно отнести удорожание нефтепродуктов во втором полугодии предыдущего года и эффект от увеличения с 01.01.2019 ставки НДС с 18 до 20 %.</w:t>
      </w:r>
    </w:p>
    <w:p w:rsidR="007E4577" w:rsidRDefault="007E4577" w:rsidP="007E4577">
      <w:pPr>
        <w:ind w:firstLine="720"/>
        <w:jc w:val="both"/>
        <w:rPr>
          <w:sz w:val="28"/>
          <w:szCs w:val="28"/>
        </w:rPr>
      </w:pPr>
      <w:r>
        <w:rPr>
          <w:sz w:val="28"/>
          <w:szCs w:val="28"/>
        </w:rPr>
        <w:t>Согласно базовому варианту прогноза в 2020 году предусмотрено замедление инфляции в среднем до 3,5 %, в дальнейшим в 2021–2022 годах ожидается возвращение инфляции к целевому уровню 4 %.</w:t>
      </w:r>
    </w:p>
    <w:p w:rsidR="007E4577" w:rsidRDefault="007E4577" w:rsidP="007E4577">
      <w:pPr>
        <w:ind w:firstLine="720"/>
        <w:jc w:val="both"/>
        <w:rPr>
          <w:sz w:val="28"/>
          <w:szCs w:val="28"/>
        </w:rPr>
      </w:pPr>
      <w:r>
        <w:rPr>
          <w:sz w:val="28"/>
          <w:szCs w:val="28"/>
        </w:rPr>
        <w:t xml:space="preserve">Консервативным вариантом прогноза инфляция на 2020 и 2021 годы предусматривается выше базового варианта на 0,4 и 0,1 процентных пункта соответственно, на 2022 год – на уровне базового. </w:t>
      </w:r>
    </w:p>
    <w:p w:rsidR="007E4577" w:rsidRDefault="007E4577" w:rsidP="007E4577">
      <w:pPr>
        <w:ind w:firstLine="720"/>
        <w:jc w:val="both"/>
        <w:rPr>
          <w:sz w:val="28"/>
          <w:szCs w:val="28"/>
        </w:rPr>
      </w:pPr>
      <w:r>
        <w:rPr>
          <w:sz w:val="28"/>
          <w:szCs w:val="28"/>
        </w:rPr>
        <w:t xml:space="preserve">В прогнозе до 2022 года сохранен и актуализирован подход, принятый в 2018 году, в части регулирования тарифов для населения. Заложены параметры тарифной политики, нацеленной на обеспечение стабильных условий для экономического роста и ограничивающей динамику регулируемых тарифов на услуги инфраструктурных компаний, как правило, уровнем прогнозной инфляции. </w:t>
      </w:r>
    </w:p>
    <w:p w:rsidR="007E4577" w:rsidRDefault="007E4577" w:rsidP="007E4577">
      <w:pPr>
        <w:ind w:firstLine="720"/>
        <w:jc w:val="both"/>
        <w:rPr>
          <w:sz w:val="28"/>
          <w:szCs w:val="28"/>
        </w:rPr>
      </w:pPr>
      <w:r>
        <w:rPr>
          <w:sz w:val="28"/>
          <w:szCs w:val="28"/>
        </w:rPr>
        <w:t xml:space="preserve">В </w:t>
      </w:r>
      <w:r>
        <w:rPr>
          <w:sz w:val="28"/>
          <w:szCs w:val="28"/>
          <w:lang w:eastAsia="ko-KR"/>
        </w:rPr>
        <w:t xml:space="preserve">2020–2022 </w:t>
      </w:r>
      <w:r>
        <w:rPr>
          <w:sz w:val="28"/>
          <w:szCs w:val="28"/>
        </w:rPr>
        <w:t>годы краевым прогнозом предусматривается ежегодная</w:t>
      </w:r>
      <w:r>
        <w:rPr>
          <w:sz w:val="28"/>
          <w:szCs w:val="28"/>
        </w:rPr>
        <w:br/>
        <w:t>индексация с 1 июля цен (тарифов) на коммунальные услуги, отпускаемые населению, в том числе на электроэнергию – на 5 %, на газ на – 3 %, на услуги теплоснабжения, водоснабжения и водоотведения – на уровне целевой инфляции (4 %). При этом предусмотрено, что плата граждан за коммунальные услуги также не превысит 4 %.</w:t>
      </w:r>
    </w:p>
    <w:p w:rsidR="007E4577" w:rsidRDefault="004364F5" w:rsidP="006B48FB">
      <w:pPr>
        <w:ind w:firstLine="720"/>
        <w:jc w:val="both"/>
        <w:rPr>
          <w:rFonts w:ascii="Times New Roman CYR" w:hAnsi="Times New Roman CYR" w:cs="Times New Roman CYR"/>
          <w:i/>
          <w:iCs/>
          <w:sz w:val="28"/>
          <w:szCs w:val="28"/>
        </w:rPr>
      </w:pPr>
      <w:r>
        <w:rPr>
          <w:sz w:val="28"/>
          <w:szCs w:val="28"/>
        </w:rPr>
        <w:t xml:space="preserve"> </w:t>
      </w:r>
      <w:bookmarkEnd w:id="59"/>
    </w:p>
    <w:p w:rsidR="007E4577" w:rsidRDefault="004A2222" w:rsidP="004A2222">
      <w:pPr>
        <w:pStyle w:val="1"/>
        <w:spacing w:before="0" w:after="240"/>
        <w:rPr>
          <w:rFonts w:ascii="Times New Roman" w:hAnsi="Times New Roman" w:cs="Times New Roman"/>
          <w:sz w:val="32"/>
          <w:szCs w:val="28"/>
        </w:rPr>
      </w:pPr>
      <w:bookmarkStart w:id="62" w:name="_Toc21505154"/>
      <w:r>
        <w:rPr>
          <w:rFonts w:ascii="Times New Roman" w:hAnsi="Times New Roman" w:cs="Times New Roman"/>
          <w:sz w:val="32"/>
          <w:szCs w:val="28"/>
        </w:rPr>
        <w:t xml:space="preserve">  </w:t>
      </w:r>
      <w:r w:rsidR="007E4577">
        <w:rPr>
          <w:rFonts w:ascii="Times New Roman" w:hAnsi="Times New Roman" w:cs="Times New Roman"/>
          <w:sz w:val="32"/>
          <w:szCs w:val="28"/>
        </w:rPr>
        <w:t>СОЦИАЛЬНАЯ СФЕРА</w:t>
      </w:r>
      <w:bookmarkEnd w:id="60"/>
      <w:bookmarkEnd w:id="61"/>
      <w:bookmarkEnd w:id="62"/>
    </w:p>
    <w:p w:rsidR="007E4577" w:rsidRPr="004A2222" w:rsidRDefault="004A2222" w:rsidP="007E4577">
      <w:pPr>
        <w:pStyle w:val="20"/>
        <w:spacing w:before="360" w:after="120"/>
        <w:rPr>
          <w:rFonts w:ascii="Times New Roman" w:hAnsi="Times New Roman"/>
          <w:noProof w:val="0"/>
          <w:sz w:val="28"/>
          <w:szCs w:val="28"/>
        </w:rPr>
      </w:pPr>
      <w:bookmarkStart w:id="63" w:name="_Toc21505155"/>
      <w:bookmarkStart w:id="64" w:name="_Toc303155323"/>
      <w:bookmarkStart w:id="65" w:name="_Toc177304553"/>
      <w:r w:rsidRPr="004A2222">
        <w:rPr>
          <w:rFonts w:ascii="Times New Roman" w:hAnsi="Times New Roman"/>
          <w:noProof w:val="0"/>
          <w:sz w:val="28"/>
          <w:szCs w:val="28"/>
        </w:rPr>
        <w:t xml:space="preserve">         </w:t>
      </w:r>
      <w:r w:rsidR="007E4577" w:rsidRPr="004A2222">
        <w:rPr>
          <w:rFonts w:ascii="Times New Roman" w:hAnsi="Times New Roman"/>
          <w:noProof w:val="0"/>
          <w:sz w:val="28"/>
          <w:szCs w:val="28"/>
        </w:rPr>
        <w:t>Демография</w:t>
      </w:r>
      <w:bookmarkEnd w:id="63"/>
      <w:bookmarkEnd w:id="64"/>
      <w:bookmarkEnd w:id="65"/>
    </w:p>
    <w:p w:rsidR="007E4577" w:rsidRDefault="007E4577" w:rsidP="007E4577">
      <w:pPr>
        <w:autoSpaceDE w:val="0"/>
        <w:autoSpaceDN w:val="0"/>
        <w:adjustRightInd w:val="0"/>
        <w:ind w:firstLine="708"/>
        <w:jc w:val="both"/>
        <w:rPr>
          <w:sz w:val="28"/>
          <w:szCs w:val="28"/>
        </w:rPr>
      </w:pPr>
      <w:bookmarkStart w:id="66" w:name="_Toc303155324"/>
      <w:bookmarkStart w:id="67" w:name="_Toc177304554"/>
      <w:r>
        <w:rPr>
          <w:sz w:val="28"/>
          <w:szCs w:val="28"/>
        </w:rPr>
        <w:t>Государственная демографическая политика в среднесрочной перспективе нацелена в том числе на достижение национальных целей с учетом положений Указа № 204 по обеспечению естественного роста численности населения и повышению ожидаемой продолжительности жизни, которые нашли отражение в национальном проекте «Демография».</w:t>
      </w:r>
    </w:p>
    <w:p w:rsidR="007E4577" w:rsidRDefault="007E4577" w:rsidP="007E4577">
      <w:pPr>
        <w:tabs>
          <w:tab w:val="left" w:pos="851"/>
        </w:tabs>
        <w:snapToGrid w:val="0"/>
        <w:ind w:firstLine="709"/>
        <w:jc w:val="both"/>
        <w:rPr>
          <w:sz w:val="28"/>
          <w:szCs w:val="28"/>
        </w:rPr>
      </w:pPr>
      <w:r>
        <w:rPr>
          <w:sz w:val="28"/>
          <w:szCs w:val="28"/>
        </w:rPr>
        <w:t xml:space="preserve">Одним из основных показателей реализации национального проекта «Демография» является «суммарный коэффициент рождаемости». </w:t>
      </w:r>
    </w:p>
    <w:p w:rsidR="007E4577" w:rsidRDefault="007E4577" w:rsidP="007E4577">
      <w:pPr>
        <w:autoSpaceDE w:val="0"/>
        <w:autoSpaceDN w:val="0"/>
        <w:adjustRightInd w:val="0"/>
        <w:ind w:firstLine="709"/>
        <w:jc w:val="both"/>
        <w:rPr>
          <w:sz w:val="28"/>
          <w:szCs w:val="28"/>
        </w:rPr>
      </w:pPr>
      <w:r>
        <w:rPr>
          <w:sz w:val="28"/>
          <w:szCs w:val="28"/>
        </w:rPr>
        <w:t>В Красноярском крае действуют все меры поддержки, которые определены приоритетами государственной семейной политики. Для повышения суммарного коэффициента рождаемости в крае прорабатываются варианты установления дополнительных мер социальной поддержки, направленных на стимулирование населения к рождаемости, проводится системная работа по информированию граждан о возможности получения мер социальной поддержки. Так с 2020 года планируется осуществление новой меры поддержки – ежемесячной выплаты при рождении (усыновлении) в малообеспеченных семьях третьего ребенка или последующих детей в период с 1 января 2020 года до достижения ребенком возраста 3 лет.</w:t>
      </w:r>
    </w:p>
    <w:p w:rsidR="004364F5" w:rsidRDefault="004364F5" w:rsidP="004364F5">
      <w:pPr>
        <w:autoSpaceDE w:val="0"/>
        <w:autoSpaceDN w:val="0"/>
        <w:adjustRightInd w:val="0"/>
        <w:ind w:firstLine="993"/>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lastRenderedPageBreak/>
        <w:t>В связи с сокращением в последние годы численности населения района, демографический фактор приобрел значение важнейшего фактора, определяющего будущее района. Тенденция сокращения численности имеет место в целом по краю и в России.</w:t>
      </w:r>
    </w:p>
    <w:p w:rsidR="004364F5" w:rsidRDefault="004364F5" w:rsidP="004364F5">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С 2010 года в Дзержинском районе наблюдается тенденция снижения численности постоянного населения. По состоянию на 01.01.2019 общая численность постоянного населения района составила 13 064 человека, с начала года она снизилась на 190 человек, или на 0,99 %. Среднегодовая численность населения в 2018 году достигла 13 159 человек (-1,0 %), в 2019 году – 12977 человек, в 2020 году – 12804 человека, в 2021 году – 12 638 человек, в 2022 году - 12 477 человека. </w:t>
      </w:r>
    </w:p>
    <w:p w:rsidR="007E4577" w:rsidRDefault="004364F5" w:rsidP="007E4577">
      <w:pPr>
        <w:ind w:firstLine="709"/>
        <w:jc w:val="both"/>
        <w:rPr>
          <w:sz w:val="28"/>
          <w:szCs w:val="28"/>
        </w:rPr>
      </w:pPr>
      <w:r>
        <w:rPr>
          <w:sz w:val="28"/>
          <w:szCs w:val="28"/>
        </w:rPr>
        <w:t xml:space="preserve"> В</w:t>
      </w:r>
      <w:r w:rsidR="007E4577">
        <w:rPr>
          <w:sz w:val="28"/>
          <w:szCs w:val="28"/>
        </w:rPr>
        <w:t xml:space="preserve"> прогнозном периоде ожидается старение населения, что в свою очередь не позволяет прогнозировать значительное снижение общей смертности населения.</w:t>
      </w:r>
      <w:r w:rsidR="007E4577">
        <w:rPr>
          <w:snapToGrid w:val="0"/>
          <w:sz w:val="28"/>
          <w:szCs w:val="28"/>
        </w:rPr>
        <w:t xml:space="preserve"> В тоже время реализация </w:t>
      </w:r>
      <w:r w:rsidR="007E4577">
        <w:rPr>
          <w:sz w:val="28"/>
          <w:szCs w:val="28"/>
        </w:rPr>
        <w:t>мер, направленных на совершенствование организации медицинской помощи и повышение ее доступности, профилактику социально-значимых болезней, предотвращение смертности в результате дорожно-транспортных происшествий, позволит несколько снизить уровень смертности.</w:t>
      </w:r>
    </w:p>
    <w:p w:rsidR="007E4577" w:rsidRDefault="007E4577" w:rsidP="007E4577">
      <w:pPr>
        <w:widowControl w:val="0"/>
        <w:ind w:firstLine="709"/>
        <w:jc w:val="both"/>
        <w:rPr>
          <w:i/>
          <w:sz w:val="28"/>
          <w:szCs w:val="28"/>
        </w:rPr>
      </w:pPr>
      <w:r>
        <w:rPr>
          <w:snapToGrid w:val="0"/>
          <w:sz w:val="28"/>
          <w:szCs w:val="28"/>
        </w:rPr>
        <w:t>По базовому варианту прогноза общий коэффициент смертности у</w:t>
      </w:r>
      <w:r w:rsidR="004364F5">
        <w:rPr>
          <w:snapToGrid w:val="0"/>
          <w:sz w:val="28"/>
          <w:szCs w:val="28"/>
        </w:rPr>
        <w:t>величится</w:t>
      </w:r>
      <w:r>
        <w:rPr>
          <w:snapToGrid w:val="0"/>
          <w:sz w:val="28"/>
          <w:szCs w:val="28"/>
        </w:rPr>
        <w:t xml:space="preserve"> до </w:t>
      </w:r>
      <w:r w:rsidR="004364F5">
        <w:rPr>
          <w:snapToGrid w:val="0"/>
          <w:sz w:val="28"/>
          <w:szCs w:val="28"/>
        </w:rPr>
        <w:t>18,5</w:t>
      </w:r>
      <w:r>
        <w:rPr>
          <w:snapToGrid w:val="0"/>
          <w:sz w:val="28"/>
          <w:szCs w:val="28"/>
        </w:rPr>
        <w:t xml:space="preserve"> человек на 1000 населения в 2022 году с </w:t>
      </w:r>
      <w:r w:rsidR="004364F5">
        <w:rPr>
          <w:snapToGrid w:val="0"/>
          <w:sz w:val="28"/>
          <w:szCs w:val="28"/>
        </w:rPr>
        <w:t>18,03</w:t>
      </w:r>
      <w:r>
        <w:rPr>
          <w:snapToGrid w:val="0"/>
          <w:sz w:val="28"/>
          <w:szCs w:val="28"/>
        </w:rPr>
        <w:t xml:space="preserve"> человек по оценке 2019 года. </w:t>
      </w:r>
    </w:p>
    <w:p w:rsidR="007E4577" w:rsidRDefault="00971758" w:rsidP="007E4577">
      <w:pPr>
        <w:ind w:firstLine="709"/>
        <w:jc w:val="both"/>
        <w:rPr>
          <w:bCs/>
          <w:i/>
          <w:sz w:val="28"/>
          <w:szCs w:val="28"/>
        </w:rPr>
      </w:pPr>
      <w:r>
        <w:rPr>
          <w:i/>
        </w:rPr>
        <w:t xml:space="preserve"> </w:t>
      </w:r>
    </w:p>
    <w:p w:rsidR="007E4577" w:rsidRDefault="00971758" w:rsidP="007E4577">
      <w:pPr>
        <w:pStyle w:val="20"/>
        <w:spacing w:before="0" w:after="0"/>
        <w:rPr>
          <w:rFonts w:ascii="Times New Roman" w:hAnsi="Times New Roman"/>
          <w:noProof w:val="0"/>
          <w:sz w:val="28"/>
          <w:szCs w:val="28"/>
        </w:rPr>
      </w:pPr>
      <w:bookmarkStart w:id="68" w:name="_Toc21505156"/>
      <w:r w:rsidRPr="00971758">
        <w:rPr>
          <w:rFonts w:ascii="Times New Roman" w:hAnsi="Times New Roman"/>
          <w:noProof w:val="0"/>
          <w:sz w:val="28"/>
          <w:szCs w:val="28"/>
        </w:rPr>
        <w:t xml:space="preserve">         </w:t>
      </w:r>
      <w:r w:rsidR="007E4577" w:rsidRPr="00971758">
        <w:rPr>
          <w:rFonts w:ascii="Times New Roman" w:hAnsi="Times New Roman"/>
          <w:noProof w:val="0"/>
          <w:sz w:val="28"/>
          <w:szCs w:val="28"/>
        </w:rPr>
        <w:t>Рынок труда</w:t>
      </w:r>
      <w:bookmarkEnd w:id="66"/>
      <w:bookmarkEnd w:id="67"/>
      <w:bookmarkEnd w:id="68"/>
    </w:p>
    <w:p w:rsidR="006B48FB" w:rsidRPr="006B48FB" w:rsidRDefault="006B48FB" w:rsidP="006B48FB"/>
    <w:p w:rsidR="007E4577" w:rsidRDefault="007E4577" w:rsidP="007E4577">
      <w:pPr>
        <w:ind w:firstLine="709"/>
        <w:jc w:val="both"/>
        <w:rPr>
          <w:sz w:val="28"/>
          <w:szCs w:val="28"/>
        </w:rPr>
      </w:pPr>
      <w:r>
        <w:rPr>
          <w:sz w:val="28"/>
          <w:szCs w:val="28"/>
        </w:rPr>
        <w:t xml:space="preserve">На протяжении последних лет в крае наблюдались тенденции, свидетельствующие об улучшении ситуации в сфере занятости населения </w:t>
      </w:r>
      <w:r>
        <w:rPr>
          <w:sz w:val="28"/>
          <w:szCs w:val="28"/>
        </w:rPr>
        <w:br/>
        <w:t>и на рынке труда: снижаются объемы высвобождений и неполной занятости, уровень зарегистрированной безработицы, нагрузка незанятого населения на одну заявленную вакансию. Увеличилось количество и улучшилось качество (по уровню оплаты труда) заявленных работодателями вакансий.</w:t>
      </w:r>
    </w:p>
    <w:p w:rsidR="007E4577" w:rsidRDefault="007E4577" w:rsidP="007E4577">
      <w:pPr>
        <w:ind w:firstLine="709"/>
        <w:jc w:val="both"/>
        <w:rPr>
          <w:sz w:val="28"/>
          <w:szCs w:val="28"/>
        </w:rPr>
      </w:pPr>
      <w:r>
        <w:rPr>
          <w:sz w:val="28"/>
          <w:szCs w:val="28"/>
        </w:rPr>
        <w:t>В целях сохранения стабильности ситуации на краевом уровне реализуются меры, направленные на повышение сбалансированности спроса и предложения рабочей силы на рынке труда, эффективности процессов формирования и использования местных трудовых ресурсов. В прогнозном периоде будет продолжена реализация указанных мер.</w:t>
      </w:r>
    </w:p>
    <w:p w:rsidR="007E4577" w:rsidRDefault="007E4577" w:rsidP="007E4577">
      <w:pPr>
        <w:ind w:firstLine="709"/>
        <w:jc w:val="both"/>
        <w:rPr>
          <w:sz w:val="28"/>
          <w:szCs w:val="28"/>
        </w:rPr>
      </w:pPr>
      <w:r>
        <w:rPr>
          <w:sz w:val="28"/>
          <w:szCs w:val="28"/>
        </w:rPr>
        <w:t xml:space="preserve">В связи с повышением общеустановленного пенсионного возраста ожидается смена тенденции сокращения на тенденцию роста численности трудовых ресурсов. </w:t>
      </w:r>
    </w:p>
    <w:p w:rsidR="00971758" w:rsidRDefault="00971758" w:rsidP="00971758">
      <w:pPr>
        <w:ind w:firstLine="709"/>
        <w:jc w:val="both"/>
        <w:rPr>
          <w:sz w:val="28"/>
          <w:szCs w:val="28"/>
        </w:rPr>
      </w:pPr>
      <w:r>
        <w:rPr>
          <w:rFonts w:ascii="Times New Roman CYR" w:eastAsiaTheme="minorHAnsi" w:hAnsi="Times New Roman CYR" w:cs="Times New Roman CYR"/>
          <w:sz w:val="28"/>
          <w:szCs w:val="28"/>
          <w:lang w:eastAsia="en-US"/>
        </w:rPr>
        <w:t>Уровень зарегистрированной безработицы в районе в 2018 году составил 1,7%, по сравнению с прошлым годом уровень безработицы сократился на 1,3 пункта. В прогнозируемом 2019 – 2022 гг. ожидается уровень зарегистрированной безработицы на уровне 2018г. в размере 1,7 %.</w:t>
      </w:r>
      <w:r w:rsidRPr="00971758">
        <w:rPr>
          <w:sz w:val="28"/>
          <w:szCs w:val="28"/>
        </w:rPr>
        <w:t xml:space="preserve"> </w:t>
      </w:r>
      <w:r>
        <w:rPr>
          <w:sz w:val="28"/>
          <w:szCs w:val="28"/>
        </w:rPr>
        <w:t>Тренд на снижение безработицы будет сохраняться в течение всего прогнозного периода. Уровень зарегистрированной безработицы в прогнозном периоде не превысит 1,7 %.</w:t>
      </w:r>
    </w:p>
    <w:p w:rsidR="00971758" w:rsidRDefault="00971758" w:rsidP="00971758">
      <w:pPr>
        <w:ind w:firstLine="709"/>
        <w:jc w:val="both"/>
        <w:rPr>
          <w:sz w:val="28"/>
          <w:szCs w:val="28"/>
        </w:rPr>
      </w:pPr>
      <w:r>
        <w:rPr>
          <w:sz w:val="28"/>
          <w:szCs w:val="28"/>
        </w:rPr>
        <w:lastRenderedPageBreak/>
        <w:t xml:space="preserve">Достижению указанных значений показателей по оценке 2019 года </w:t>
      </w:r>
      <w:r>
        <w:rPr>
          <w:sz w:val="28"/>
          <w:szCs w:val="28"/>
        </w:rPr>
        <w:br/>
        <w:t xml:space="preserve">и планового периода </w:t>
      </w:r>
      <w:r>
        <w:rPr>
          <w:sz w:val="28"/>
          <w:szCs w:val="28"/>
          <w:lang w:eastAsia="ko-KR"/>
        </w:rPr>
        <w:t xml:space="preserve">2020–2022 </w:t>
      </w:r>
      <w:r>
        <w:rPr>
          <w:sz w:val="28"/>
          <w:szCs w:val="28"/>
        </w:rPr>
        <w:t>годов будет способствовать координация мер, реализуемых в рамках государственной программы Красноярского края «Содействие занятости населения», с другими мерами социально-экономического развития на уровне края и муниципальных образований. Также продолжится работа по совершенствованию системы управления региональным рынком труда и развитию социального партнерства на рынке труда.</w:t>
      </w:r>
    </w:p>
    <w:p w:rsidR="00971758" w:rsidRDefault="00971758" w:rsidP="00971758">
      <w:pPr>
        <w:ind w:firstLine="709"/>
        <w:jc w:val="both"/>
        <w:rPr>
          <w:strike/>
          <w:sz w:val="28"/>
          <w:szCs w:val="28"/>
        </w:rPr>
      </w:pPr>
      <w:r>
        <w:rPr>
          <w:sz w:val="28"/>
          <w:szCs w:val="28"/>
        </w:rPr>
        <w:t>В целях поддержки занятости и повышения эффективности рынка труда реализуются мероприятия в рамках региональных проектов (профессиональное обучение и дополнительное профессиональное образование, переобучение и повышение квалификации).</w:t>
      </w:r>
    </w:p>
    <w:p w:rsidR="00971758" w:rsidRDefault="00FB6725" w:rsidP="00971758">
      <w:pPr>
        <w:widowControl w:val="0"/>
        <w:autoSpaceDE w:val="0"/>
        <w:autoSpaceDN w:val="0"/>
        <w:adjustRightInd w:val="0"/>
        <w:ind w:firstLine="709"/>
        <w:jc w:val="both"/>
        <w:rPr>
          <w:rFonts w:ascii="Times New Roman CYR" w:eastAsiaTheme="minorHAnsi" w:hAnsi="Times New Roman CYR" w:cs="Times New Roman CYR"/>
          <w:spacing w:val="-6"/>
          <w:sz w:val="28"/>
          <w:szCs w:val="28"/>
          <w:lang w:eastAsia="en-US"/>
        </w:rPr>
      </w:pPr>
      <w:r>
        <w:rPr>
          <w:rFonts w:ascii="Times New Roman CYR" w:eastAsiaTheme="minorHAnsi" w:hAnsi="Times New Roman CYR" w:cs="Times New Roman CYR"/>
          <w:spacing w:val="-6"/>
          <w:sz w:val="28"/>
          <w:szCs w:val="28"/>
          <w:lang w:eastAsia="en-US"/>
        </w:rPr>
        <w:t>В</w:t>
      </w:r>
      <w:r w:rsidR="00971758">
        <w:rPr>
          <w:rFonts w:ascii="Times New Roman CYR" w:eastAsiaTheme="minorHAnsi" w:hAnsi="Times New Roman CYR" w:cs="Times New Roman CYR"/>
          <w:spacing w:val="-6"/>
          <w:sz w:val="28"/>
          <w:szCs w:val="28"/>
          <w:lang w:eastAsia="en-US"/>
        </w:rPr>
        <w:t xml:space="preserve"> 2020</w:t>
      </w:r>
      <w:r w:rsidR="00971758">
        <w:rPr>
          <w:rFonts w:ascii="Times New Roman CYR" w:eastAsiaTheme="minorHAnsi" w:hAnsi="Times New Roman CYR" w:cs="Times New Roman CYR"/>
          <w:sz w:val="28"/>
          <w:szCs w:val="28"/>
          <w:lang w:eastAsia="en-US"/>
        </w:rPr>
        <w:t>–</w:t>
      </w:r>
      <w:r w:rsidR="00971758">
        <w:rPr>
          <w:rFonts w:ascii="Times New Roman CYR" w:eastAsiaTheme="minorHAnsi" w:hAnsi="Times New Roman CYR" w:cs="Times New Roman CYR"/>
          <w:spacing w:val="-6"/>
          <w:sz w:val="28"/>
          <w:szCs w:val="28"/>
          <w:lang w:eastAsia="en-US"/>
        </w:rPr>
        <w:t>2022 годах будет продолжена работа по следующим направлениям:</w:t>
      </w:r>
    </w:p>
    <w:p w:rsidR="00971758" w:rsidRDefault="00971758" w:rsidP="00971758">
      <w:pPr>
        <w:widowControl w:val="0"/>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pacing w:val="-2"/>
          <w:sz w:val="28"/>
          <w:szCs w:val="28"/>
          <w:lang w:eastAsia="en-US"/>
        </w:rPr>
        <w:t>-повышение качества, доступности и эффективности услуг, оказываемых</w:t>
      </w:r>
      <w:r>
        <w:rPr>
          <w:rFonts w:ascii="Times New Roman CYR" w:eastAsiaTheme="minorHAnsi" w:hAnsi="Times New Roman CYR" w:cs="Times New Roman CYR"/>
          <w:sz w:val="28"/>
          <w:szCs w:val="28"/>
          <w:lang w:eastAsia="en-US"/>
        </w:rPr>
        <w:t xml:space="preserve"> органами службы занятости работодателям и населению Дзержинского района;</w:t>
      </w:r>
    </w:p>
    <w:p w:rsidR="00971758" w:rsidRDefault="00971758" w:rsidP="00971758">
      <w:pPr>
        <w:widowControl w:val="0"/>
        <w:autoSpaceDE w:val="0"/>
        <w:autoSpaceDN w:val="0"/>
        <w:adjustRightInd w:val="0"/>
        <w:ind w:firstLine="709"/>
        <w:jc w:val="both"/>
        <w:rPr>
          <w:rFonts w:ascii="Times New Roman CYR" w:eastAsiaTheme="minorHAnsi" w:hAnsi="Times New Roman CYR" w:cs="Times New Roman CYR"/>
          <w:spacing w:val="-2"/>
          <w:sz w:val="28"/>
          <w:szCs w:val="28"/>
          <w:lang w:eastAsia="en-US"/>
        </w:rPr>
      </w:pPr>
      <w:r>
        <w:rPr>
          <w:rFonts w:ascii="Times New Roman CYR" w:eastAsiaTheme="minorHAnsi" w:hAnsi="Times New Roman CYR" w:cs="Times New Roman CYR"/>
          <w:spacing w:val="-2"/>
          <w:sz w:val="28"/>
          <w:szCs w:val="28"/>
          <w:lang w:eastAsia="en-US"/>
        </w:rPr>
        <w:t>-реализация дополнительных мероприятий в сфере занятости населения, направленных на снижение напряжённости на рынке труда Дзержинского района.</w:t>
      </w:r>
    </w:p>
    <w:p w:rsidR="007E4577" w:rsidRPr="00FB6725" w:rsidRDefault="00FB6725" w:rsidP="007E4577">
      <w:pPr>
        <w:pStyle w:val="20"/>
        <w:spacing w:after="120"/>
        <w:rPr>
          <w:rFonts w:ascii="Times New Roman" w:hAnsi="Times New Roman"/>
          <w:noProof w:val="0"/>
          <w:sz w:val="28"/>
          <w:szCs w:val="28"/>
        </w:rPr>
      </w:pPr>
      <w:bookmarkStart w:id="69" w:name="_Toc303155325"/>
      <w:bookmarkStart w:id="70" w:name="_Toc177304555"/>
      <w:bookmarkStart w:id="71" w:name="_Toc21505157"/>
      <w:r>
        <w:rPr>
          <w:noProof w:val="0"/>
          <w:sz w:val="28"/>
          <w:szCs w:val="28"/>
        </w:rPr>
        <w:t xml:space="preserve">        </w:t>
      </w:r>
      <w:r w:rsidRPr="00FB6725">
        <w:rPr>
          <w:rFonts w:ascii="Times New Roman" w:hAnsi="Times New Roman"/>
          <w:noProof w:val="0"/>
          <w:sz w:val="28"/>
          <w:szCs w:val="28"/>
        </w:rPr>
        <w:t>У</w:t>
      </w:r>
      <w:r w:rsidR="007E4577" w:rsidRPr="00FB6725">
        <w:rPr>
          <w:rFonts w:ascii="Times New Roman" w:hAnsi="Times New Roman"/>
          <w:noProof w:val="0"/>
          <w:sz w:val="28"/>
          <w:szCs w:val="28"/>
        </w:rPr>
        <w:t>ровень жизни населения</w:t>
      </w:r>
      <w:bookmarkEnd w:id="69"/>
      <w:bookmarkEnd w:id="70"/>
      <w:bookmarkEnd w:id="71"/>
    </w:p>
    <w:p w:rsidR="007E4577" w:rsidRDefault="007E4577" w:rsidP="007E4577">
      <w:pPr>
        <w:ind w:firstLine="709"/>
        <w:jc w:val="both"/>
        <w:rPr>
          <w:sz w:val="28"/>
          <w:szCs w:val="28"/>
        </w:rPr>
      </w:pPr>
      <w:bookmarkStart w:id="72" w:name="_Toc177304556"/>
      <w:bookmarkStart w:id="73" w:name="_Toc138143949"/>
      <w:bookmarkStart w:id="74" w:name="_Toc102310869"/>
      <w:bookmarkStart w:id="75" w:name="_Toc74474215"/>
      <w:r>
        <w:rPr>
          <w:sz w:val="28"/>
          <w:szCs w:val="28"/>
        </w:rPr>
        <w:t>В прогнозном периоде показатели уровня жизни населения будут иметь сдержанную положительную динамику. В среднесрочном периоде ожидается рост заработной платы темпами, опережающими инфляцию, увеличение денежных доходов населения.</w:t>
      </w:r>
    </w:p>
    <w:p w:rsidR="007E4577" w:rsidRDefault="007E4577" w:rsidP="007E4577">
      <w:pPr>
        <w:ind w:firstLine="720"/>
        <w:jc w:val="both"/>
        <w:rPr>
          <w:sz w:val="28"/>
          <w:szCs w:val="28"/>
        </w:rPr>
      </w:pPr>
      <w:r>
        <w:rPr>
          <w:sz w:val="28"/>
          <w:szCs w:val="28"/>
        </w:rPr>
        <w:t xml:space="preserve">Основным источником формирования денежных доходов населения </w:t>
      </w:r>
      <w:r w:rsidR="00FB6725">
        <w:rPr>
          <w:sz w:val="28"/>
          <w:szCs w:val="28"/>
        </w:rPr>
        <w:t xml:space="preserve"> </w:t>
      </w:r>
      <w:r>
        <w:rPr>
          <w:sz w:val="28"/>
          <w:szCs w:val="28"/>
        </w:rPr>
        <w:t xml:space="preserve"> является оплата труда, в связи с чем динамика размера среднемесячной заработной платы будет оказывать существенное влияние на доходы населения.</w:t>
      </w:r>
    </w:p>
    <w:p w:rsidR="00FB6725" w:rsidRDefault="00FB6725" w:rsidP="00FB6725">
      <w:pPr>
        <w:widowControl w:val="0"/>
        <w:autoSpaceDE w:val="0"/>
        <w:autoSpaceDN w:val="0"/>
        <w:adjustRightInd w:val="0"/>
        <w:ind w:firstLine="709"/>
        <w:jc w:val="both"/>
        <w:rPr>
          <w:rFonts w:ascii="Times New Roman CYR" w:eastAsiaTheme="minorHAnsi" w:hAnsi="Times New Roman CYR" w:cs="Times New Roman CYR"/>
          <w:spacing w:val="-2"/>
          <w:sz w:val="28"/>
          <w:szCs w:val="28"/>
          <w:lang w:eastAsia="en-US"/>
        </w:rPr>
      </w:pPr>
      <w:r>
        <w:rPr>
          <w:rFonts w:ascii="Times New Roman CYR" w:eastAsiaTheme="minorHAnsi" w:hAnsi="Times New Roman CYR" w:cs="Times New Roman CYR"/>
          <w:spacing w:val="-2"/>
          <w:sz w:val="28"/>
          <w:szCs w:val="28"/>
          <w:lang w:eastAsia="en-US"/>
        </w:rPr>
        <w:t xml:space="preserve">В 2018 году Правительство Российской Федерации осуществляло меры по поддержанию денежных доходов населения (индексацию пенсий, пособий и выплат отдельным категориям граждан). </w:t>
      </w:r>
    </w:p>
    <w:p w:rsidR="00FB6725" w:rsidRDefault="00FB6725" w:rsidP="00FB6725">
      <w:pPr>
        <w:widowControl w:val="0"/>
        <w:autoSpaceDE w:val="0"/>
        <w:autoSpaceDN w:val="0"/>
        <w:adjustRightInd w:val="0"/>
        <w:ind w:firstLine="709"/>
        <w:jc w:val="both"/>
        <w:rPr>
          <w:rFonts w:ascii="Times New Roman CYR" w:eastAsiaTheme="minorHAnsi" w:hAnsi="Times New Roman CYR" w:cs="Times New Roman CYR"/>
          <w:spacing w:val="-2"/>
          <w:sz w:val="28"/>
          <w:szCs w:val="28"/>
          <w:lang w:eastAsia="en-US"/>
        </w:rPr>
      </w:pPr>
      <w:r>
        <w:rPr>
          <w:rFonts w:ascii="Times New Roman CYR" w:eastAsiaTheme="minorHAnsi" w:hAnsi="Times New Roman CYR" w:cs="Times New Roman CYR"/>
          <w:spacing w:val="-2"/>
          <w:sz w:val="28"/>
          <w:szCs w:val="28"/>
          <w:lang w:eastAsia="en-US"/>
        </w:rPr>
        <w:t>Дополнительно к федеральным мерам в текущем году продолжается реализация краевых инициатив, обеспечивающих дополнительный рост денежных доходов населения.</w:t>
      </w:r>
    </w:p>
    <w:p w:rsidR="00FB6725" w:rsidRDefault="00FB6725" w:rsidP="00FB6725">
      <w:pPr>
        <w:widowControl w:val="0"/>
        <w:autoSpaceDE w:val="0"/>
        <w:autoSpaceDN w:val="0"/>
        <w:adjustRightInd w:val="0"/>
        <w:ind w:firstLine="709"/>
        <w:jc w:val="both"/>
        <w:rPr>
          <w:rFonts w:ascii="Times New Roman CYR" w:eastAsiaTheme="minorHAnsi" w:hAnsi="Times New Roman CYR" w:cs="Times New Roman CYR"/>
          <w:color w:val="000000"/>
          <w:spacing w:val="-2"/>
          <w:sz w:val="28"/>
          <w:szCs w:val="28"/>
          <w:lang w:eastAsia="en-US"/>
        </w:rPr>
      </w:pPr>
      <w:r>
        <w:rPr>
          <w:rFonts w:ascii="Times New Roman CYR" w:eastAsiaTheme="minorHAnsi" w:hAnsi="Times New Roman CYR" w:cs="Times New Roman CYR"/>
          <w:spacing w:val="-2"/>
          <w:sz w:val="28"/>
          <w:szCs w:val="28"/>
          <w:lang w:eastAsia="en-US"/>
        </w:rPr>
        <w:t xml:space="preserve">В 2018 году среднедушевой денежный доход по району составил 11795,0 рублей. По отношению к 2017 году его номинальный темп роста составит 115,1 %, реальный – 112,2 %. </w:t>
      </w:r>
      <w:r>
        <w:rPr>
          <w:rFonts w:ascii="Times New Roman CYR" w:eastAsiaTheme="minorHAnsi" w:hAnsi="Times New Roman CYR" w:cs="Times New Roman CYR"/>
          <w:color w:val="000000"/>
          <w:spacing w:val="-2"/>
          <w:sz w:val="28"/>
          <w:szCs w:val="28"/>
          <w:lang w:eastAsia="en-US"/>
        </w:rPr>
        <w:t xml:space="preserve">Прогнозом предусмотрено увеличение среднедушевого денежного дохода по району с 12620,70 рублей до 15031,00 рублей в 2022 году.    </w:t>
      </w:r>
    </w:p>
    <w:p w:rsidR="00FB6725" w:rsidRDefault="00FB6725" w:rsidP="00FB6725">
      <w:pPr>
        <w:widowControl w:val="0"/>
        <w:autoSpaceDE w:val="0"/>
        <w:autoSpaceDN w:val="0"/>
        <w:adjustRightInd w:val="0"/>
        <w:ind w:firstLine="709"/>
        <w:jc w:val="both"/>
        <w:rPr>
          <w:rFonts w:ascii="Times New Roman CYR" w:eastAsiaTheme="minorHAnsi" w:hAnsi="Times New Roman CYR" w:cs="Times New Roman CYR"/>
          <w:spacing w:val="-2"/>
          <w:sz w:val="28"/>
          <w:szCs w:val="28"/>
          <w:lang w:eastAsia="en-US"/>
        </w:rPr>
      </w:pPr>
      <w:r>
        <w:rPr>
          <w:rFonts w:ascii="Times New Roman CYR" w:eastAsiaTheme="minorHAnsi" w:hAnsi="Times New Roman CYR" w:cs="Times New Roman CYR"/>
          <w:spacing w:val="-2"/>
          <w:sz w:val="28"/>
          <w:szCs w:val="28"/>
          <w:lang w:eastAsia="en-US"/>
        </w:rPr>
        <w:t>Основным источником денежных доходов населения является заработная плата.</w:t>
      </w:r>
    </w:p>
    <w:p w:rsidR="00FB6725" w:rsidRDefault="00FB6725" w:rsidP="00FB6725">
      <w:pPr>
        <w:widowControl w:val="0"/>
        <w:autoSpaceDE w:val="0"/>
        <w:autoSpaceDN w:val="0"/>
        <w:adjustRightInd w:val="0"/>
        <w:ind w:firstLine="709"/>
        <w:jc w:val="both"/>
        <w:rPr>
          <w:rFonts w:ascii="Times New Roman CYR" w:eastAsiaTheme="minorHAnsi" w:hAnsi="Times New Roman CYR" w:cs="Times New Roman CYR"/>
          <w:spacing w:val="-2"/>
          <w:sz w:val="28"/>
          <w:szCs w:val="28"/>
          <w:lang w:eastAsia="en-US"/>
        </w:rPr>
      </w:pPr>
      <w:r>
        <w:rPr>
          <w:rFonts w:ascii="Times New Roman CYR" w:eastAsiaTheme="minorHAnsi" w:hAnsi="Times New Roman CYR" w:cs="Times New Roman CYR"/>
          <w:spacing w:val="-2"/>
          <w:sz w:val="28"/>
          <w:szCs w:val="28"/>
          <w:lang w:eastAsia="en-US"/>
        </w:rPr>
        <w:t xml:space="preserve">Среднемесячная начисленная заработная плата в расчете на одного работника по полному кругу организаций за 2018 год оценивается на уровне 27841 рублей с номинальным увеличением относительно 2017 года на 21,7 %.  </w:t>
      </w:r>
    </w:p>
    <w:p w:rsidR="00FB6725" w:rsidRDefault="00FB6725" w:rsidP="00FB6725">
      <w:pPr>
        <w:widowControl w:val="0"/>
        <w:autoSpaceDE w:val="0"/>
        <w:autoSpaceDN w:val="0"/>
        <w:adjustRightInd w:val="0"/>
        <w:ind w:firstLine="709"/>
        <w:jc w:val="both"/>
        <w:rPr>
          <w:rFonts w:ascii="Times New Roman CYR" w:eastAsiaTheme="minorHAnsi" w:hAnsi="Times New Roman CYR" w:cs="Times New Roman CYR"/>
          <w:spacing w:val="-2"/>
          <w:sz w:val="28"/>
          <w:szCs w:val="28"/>
          <w:lang w:eastAsia="en-US"/>
        </w:rPr>
      </w:pPr>
      <w:r>
        <w:rPr>
          <w:rFonts w:ascii="Times New Roman CYR" w:eastAsiaTheme="minorHAnsi" w:hAnsi="Times New Roman CYR" w:cs="Times New Roman CYR"/>
          <w:spacing w:val="-2"/>
          <w:sz w:val="28"/>
          <w:szCs w:val="28"/>
          <w:lang w:eastAsia="en-US"/>
        </w:rPr>
        <w:lastRenderedPageBreak/>
        <w:t>В прогнозном периоде темп роста среднемесячной заработной платы сохранит положительную динамику. Величина среднемесячной заработной платы по району будет зависеть не только от мер, принимаемых Правительством Российской Федерации (установление минимального размера оплаты труда, поддержка реального сектора экономики, малого и среднего предпринимательства, повышение доступности кредитных ресурсов), но и от действий работодателей (обеспечение роста заработной платы, реализация инвестиционных проектов, модернизация и развитие производства и т.д.).</w:t>
      </w:r>
    </w:p>
    <w:p w:rsidR="00FB6725" w:rsidRDefault="00FB6725" w:rsidP="00FB6725">
      <w:pPr>
        <w:widowControl w:val="0"/>
        <w:autoSpaceDE w:val="0"/>
        <w:autoSpaceDN w:val="0"/>
        <w:adjustRightInd w:val="0"/>
        <w:ind w:firstLine="709"/>
        <w:jc w:val="both"/>
        <w:rPr>
          <w:rFonts w:ascii="Times New Roman CYR" w:eastAsiaTheme="minorHAnsi" w:hAnsi="Times New Roman CYR" w:cs="Times New Roman CYR"/>
          <w:spacing w:val="-2"/>
          <w:sz w:val="28"/>
          <w:szCs w:val="28"/>
          <w:lang w:eastAsia="en-US"/>
        </w:rPr>
      </w:pPr>
      <w:r>
        <w:rPr>
          <w:rFonts w:ascii="Times New Roman CYR" w:eastAsiaTheme="minorHAnsi" w:hAnsi="Times New Roman CYR" w:cs="Times New Roman CYR"/>
          <w:spacing w:val="-2"/>
          <w:sz w:val="28"/>
          <w:szCs w:val="28"/>
          <w:lang w:eastAsia="en-US"/>
        </w:rPr>
        <w:t xml:space="preserve">Прогнозом предусмотрено увеличение среднемесячной заработной платы по   району 29789,9 рублей в 2019 году до 35479,40 рублей к концу 2022 года. </w:t>
      </w:r>
    </w:p>
    <w:p w:rsidR="00FB6725" w:rsidRDefault="00FB6725" w:rsidP="00FB6725">
      <w:pPr>
        <w:widowControl w:val="0"/>
        <w:autoSpaceDE w:val="0"/>
        <w:autoSpaceDN w:val="0"/>
        <w:adjustRightInd w:val="0"/>
        <w:ind w:firstLine="709"/>
        <w:jc w:val="both"/>
        <w:rPr>
          <w:rFonts w:ascii="Times New Roman CYR" w:eastAsiaTheme="minorHAnsi" w:hAnsi="Times New Roman CYR" w:cs="Times New Roman CYR"/>
          <w:spacing w:val="-2"/>
          <w:sz w:val="28"/>
          <w:szCs w:val="28"/>
          <w:lang w:eastAsia="en-US"/>
        </w:rPr>
      </w:pPr>
      <w:r>
        <w:rPr>
          <w:rFonts w:ascii="Times New Roman CYR" w:eastAsiaTheme="minorHAnsi" w:hAnsi="Times New Roman CYR" w:cs="Times New Roman CYR"/>
          <w:spacing w:val="-2"/>
          <w:sz w:val="28"/>
          <w:szCs w:val="28"/>
          <w:lang w:eastAsia="en-US"/>
        </w:rPr>
        <w:t>Номинальный темп роста сложится на уровне 107,0 % в 2019 году; 105,4 % в 2020 году; 106,3% в 2021 году и в 2022 году 106,3%.</w:t>
      </w:r>
    </w:p>
    <w:p w:rsidR="00FB6725" w:rsidRDefault="00FB6725" w:rsidP="00FB6725">
      <w:pPr>
        <w:widowControl w:val="0"/>
        <w:autoSpaceDE w:val="0"/>
        <w:autoSpaceDN w:val="0"/>
        <w:adjustRightInd w:val="0"/>
        <w:ind w:firstLine="720"/>
        <w:jc w:val="both"/>
        <w:rPr>
          <w:sz w:val="28"/>
          <w:szCs w:val="28"/>
        </w:rPr>
      </w:pPr>
      <w:r>
        <w:rPr>
          <w:sz w:val="28"/>
          <w:szCs w:val="28"/>
        </w:rPr>
        <w:t xml:space="preserve">Положительная динамика заработной платы в прогнозном периоде ожидается вследствие влияния следующих основных факторов: </w:t>
      </w:r>
    </w:p>
    <w:p w:rsidR="00FB6725" w:rsidRDefault="00FB6725" w:rsidP="00FB6725">
      <w:pPr>
        <w:widowControl w:val="0"/>
        <w:autoSpaceDE w:val="0"/>
        <w:autoSpaceDN w:val="0"/>
        <w:adjustRightInd w:val="0"/>
        <w:ind w:firstLine="720"/>
        <w:jc w:val="both"/>
        <w:rPr>
          <w:sz w:val="28"/>
          <w:szCs w:val="28"/>
        </w:rPr>
      </w:pPr>
      <w:r>
        <w:rPr>
          <w:sz w:val="28"/>
          <w:szCs w:val="28"/>
        </w:rPr>
        <w:t>сохранение достигнутых целевых показателей, установленных Указами Президента Российской Федерации в части размера заработной платы отдельных категорий работников бюджетной сферы;</w:t>
      </w:r>
    </w:p>
    <w:p w:rsidR="00FB6725" w:rsidRDefault="00FB6725" w:rsidP="00FB6725">
      <w:pPr>
        <w:widowControl w:val="0"/>
        <w:autoSpaceDE w:val="0"/>
        <w:autoSpaceDN w:val="0"/>
        <w:adjustRightInd w:val="0"/>
        <w:ind w:firstLine="720"/>
        <w:jc w:val="both"/>
        <w:rPr>
          <w:sz w:val="28"/>
          <w:szCs w:val="28"/>
        </w:rPr>
      </w:pPr>
      <w:r>
        <w:rPr>
          <w:sz w:val="28"/>
          <w:szCs w:val="28"/>
        </w:rPr>
        <w:t>проведение ежегодной индексации оплаты труда категорий работников бюджетной сферы края, не включенных в «майские» Указы Президента Российской Федерации, на уровень инфляции;</w:t>
      </w:r>
    </w:p>
    <w:p w:rsidR="00FB6725" w:rsidRDefault="00FB6725" w:rsidP="00FB6725">
      <w:pPr>
        <w:widowControl w:val="0"/>
        <w:autoSpaceDE w:val="0"/>
        <w:autoSpaceDN w:val="0"/>
        <w:adjustRightInd w:val="0"/>
        <w:ind w:firstLine="720"/>
        <w:jc w:val="both"/>
        <w:rPr>
          <w:sz w:val="28"/>
          <w:szCs w:val="28"/>
        </w:rPr>
      </w:pPr>
      <w:r>
        <w:rPr>
          <w:sz w:val="28"/>
          <w:szCs w:val="28"/>
        </w:rPr>
        <w:t>ежегодное повышение минимального размера оплаты труда, до величины прожиточного минимума трудоспособного населения в целом по Российской Федерации.</w:t>
      </w:r>
    </w:p>
    <w:p w:rsidR="00FB6725" w:rsidRDefault="00FB6725" w:rsidP="00FB6725">
      <w:pPr>
        <w:widowControl w:val="0"/>
        <w:autoSpaceDE w:val="0"/>
        <w:autoSpaceDN w:val="0"/>
        <w:adjustRightInd w:val="0"/>
        <w:ind w:firstLine="709"/>
        <w:jc w:val="both"/>
        <w:rPr>
          <w:rFonts w:ascii="Times New Roman CYR" w:eastAsiaTheme="minorHAnsi" w:hAnsi="Times New Roman CYR" w:cs="Times New Roman CYR"/>
          <w:spacing w:val="-2"/>
          <w:sz w:val="28"/>
          <w:szCs w:val="28"/>
          <w:lang w:eastAsia="en-US"/>
        </w:rPr>
      </w:pPr>
      <w:r>
        <w:rPr>
          <w:rFonts w:ascii="Times New Roman CYR" w:eastAsiaTheme="minorHAnsi" w:hAnsi="Times New Roman CYR" w:cs="Times New Roman CYR"/>
          <w:spacing w:val="-2"/>
          <w:sz w:val="28"/>
          <w:szCs w:val="28"/>
          <w:lang w:eastAsia="en-US"/>
        </w:rPr>
        <w:t xml:space="preserve">В течение всего прогнозного периода предусматривается повышение уровня материального обеспечения пенсионеров. В 2018 году пенсии были проиндексированы на 3,7 %, при этом пенсионерам, осуществляющим трудовую деятельность, страховая пенсия и фиксированная выплата к ней выплачивались без учёта индексации (в случае ухода с работы выплата пенсии осуществляется с учетом всех произведённых индексаций). </w:t>
      </w:r>
    </w:p>
    <w:p w:rsidR="00FB6725" w:rsidRDefault="00FB6725" w:rsidP="00FB6725">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 районе проживают 5286 пенсионеров. Средний размер назначенной пенсии с учетом компенсационных выплат составил 12268,0 рублей, по сравнению с прошлым годом средний размер назначенной пенсии с учетом компенсационных выплат увеличилась на 4,1 %. </w:t>
      </w:r>
    </w:p>
    <w:p w:rsidR="007E4577" w:rsidRDefault="00FB6725" w:rsidP="00FB6725">
      <w:pPr>
        <w:autoSpaceDE w:val="0"/>
        <w:autoSpaceDN w:val="0"/>
        <w:adjustRightInd w:val="0"/>
        <w:ind w:firstLine="709"/>
        <w:jc w:val="both"/>
        <w:rPr>
          <w:sz w:val="28"/>
          <w:szCs w:val="28"/>
        </w:rPr>
      </w:pPr>
      <w:r>
        <w:rPr>
          <w:rFonts w:ascii="Times New Roman CYR" w:eastAsiaTheme="minorHAnsi" w:hAnsi="Times New Roman CYR" w:cs="Times New Roman CYR"/>
          <w:sz w:val="28"/>
          <w:szCs w:val="28"/>
          <w:lang w:eastAsia="en-US"/>
        </w:rPr>
        <w:t xml:space="preserve"> </w:t>
      </w:r>
      <w:r w:rsidR="007E4577">
        <w:rPr>
          <w:sz w:val="28"/>
          <w:szCs w:val="28"/>
        </w:rPr>
        <w:t xml:space="preserve">В течение всего прогнозного периода предусматривается повышение уровня материального обеспечения пенсионеров, в том числе за счет ежегодной индексации страховых и социальных пенсий, социальных доплат неработающим пенсионерам. Следует отметить, что впервые с 2010 года величина прожиточного минимума пенсионера для определения социальной доплаты к пенсии в Красноярском крае в 2020 году превысит среднероссийский уровень и составит 10 039 рублей, что на 13,5 % выше уровня 2019 года (8 846 рублей). В связи с чем, средняя социальная доплата неработающего пенсионера возрастет с 2,1 до 2,6 тыс. рублей в месяц. Принятая в настоящее время единая методика расчета региональной величины прожиточного минимума пенсионера для вышеназванных целей, зависимая от </w:t>
      </w:r>
      <w:r w:rsidR="007E4577">
        <w:rPr>
          <w:sz w:val="28"/>
          <w:szCs w:val="28"/>
        </w:rPr>
        <w:lastRenderedPageBreak/>
        <w:t>федеральных параметров, обеспечит ежегодное превышение краевого показателя над среднероссийским уровнем.</w:t>
      </w:r>
    </w:p>
    <w:p w:rsidR="007E4577" w:rsidRDefault="007E4577" w:rsidP="007E4577">
      <w:pPr>
        <w:widowControl w:val="0"/>
        <w:autoSpaceDE w:val="0"/>
        <w:autoSpaceDN w:val="0"/>
        <w:adjustRightInd w:val="0"/>
        <w:ind w:firstLine="720"/>
        <w:jc w:val="both"/>
        <w:rPr>
          <w:sz w:val="28"/>
          <w:szCs w:val="28"/>
        </w:rPr>
      </w:pPr>
      <w:r>
        <w:rPr>
          <w:sz w:val="28"/>
          <w:szCs w:val="28"/>
        </w:rPr>
        <w:t xml:space="preserve">В целом за </w:t>
      </w:r>
      <w:r>
        <w:rPr>
          <w:sz w:val="28"/>
          <w:szCs w:val="28"/>
          <w:lang w:eastAsia="ko-KR"/>
        </w:rPr>
        <w:t xml:space="preserve">2020–2022 </w:t>
      </w:r>
      <w:r>
        <w:rPr>
          <w:sz w:val="28"/>
          <w:szCs w:val="28"/>
        </w:rPr>
        <w:t>годы средний размер пенсии вырастет в номинальном выражении на 15,0 %.</w:t>
      </w:r>
    </w:p>
    <w:p w:rsidR="007E4577" w:rsidRDefault="007E4577" w:rsidP="007E4577">
      <w:pPr>
        <w:widowControl w:val="0"/>
        <w:autoSpaceDE w:val="0"/>
        <w:autoSpaceDN w:val="0"/>
        <w:adjustRightInd w:val="0"/>
        <w:ind w:firstLine="720"/>
        <w:jc w:val="both"/>
        <w:rPr>
          <w:sz w:val="28"/>
          <w:szCs w:val="28"/>
        </w:rPr>
      </w:pPr>
      <w:r>
        <w:rPr>
          <w:sz w:val="28"/>
          <w:szCs w:val="28"/>
        </w:rPr>
        <w:t>Также в прогнозном периоде планируется проведение ежегодной индексации социальных пособий и социальных выплат для поддержки различных категорий граждан.</w:t>
      </w:r>
    </w:p>
    <w:p w:rsidR="007E4577" w:rsidRDefault="007E4577" w:rsidP="007E4577">
      <w:pPr>
        <w:widowControl w:val="0"/>
        <w:autoSpaceDE w:val="0"/>
        <w:autoSpaceDN w:val="0"/>
        <w:adjustRightInd w:val="0"/>
        <w:ind w:firstLine="720"/>
        <w:jc w:val="both"/>
        <w:rPr>
          <w:sz w:val="28"/>
          <w:szCs w:val="28"/>
        </w:rPr>
      </w:pPr>
      <w:r>
        <w:rPr>
          <w:sz w:val="28"/>
          <w:szCs w:val="28"/>
        </w:rPr>
        <w:t xml:space="preserve">Общий объем социальных выплат увеличится за счет реализации принятых дополнительных решений в рамках национального проекта «Демография», в том числе вследствие предоставления адресной социальной помощи малообеспеченным семьям с детьми: </w:t>
      </w:r>
    </w:p>
    <w:p w:rsidR="007E4577" w:rsidRDefault="007E4577" w:rsidP="007E4577">
      <w:pPr>
        <w:widowControl w:val="0"/>
        <w:autoSpaceDE w:val="0"/>
        <w:autoSpaceDN w:val="0"/>
        <w:adjustRightInd w:val="0"/>
        <w:ind w:firstLine="720"/>
        <w:jc w:val="both"/>
        <w:rPr>
          <w:sz w:val="28"/>
          <w:szCs w:val="28"/>
        </w:rPr>
      </w:pPr>
      <w:r>
        <w:rPr>
          <w:sz w:val="28"/>
          <w:szCs w:val="28"/>
        </w:rPr>
        <w:t>ежемесячной выплаты в связи с рождением (усыновлением) первого ребенка семьям с уровнем среднедушевого дохода, не превышающим в 2019 году 1,5-кратную величину прожиточного минимума трудоспособного населения, с 2020 года 2-кратную величину прожиточного минимума, а также права на получение средств материнского (семейного) капитала в виде ежемесячных выплат на второго ребенка и</w:t>
      </w:r>
      <w:r>
        <w:t xml:space="preserve"> </w:t>
      </w:r>
      <w:r>
        <w:rPr>
          <w:sz w:val="28"/>
          <w:szCs w:val="28"/>
        </w:rPr>
        <w:t xml:space="preserve">до достижения им возраста 1,5 лет (с 01.01.2020 – до 3 лет); </w:t>
      </w:r>
    </w:p>
    <w:p w:rsidR="007E4577" w:rsidRDefault="007E4577" w:rsidP="007E4577">
      <w:pPr>
        <w:widowControl w:val="0"/>
        <w:autoSpaceDE w:val="0"/>
        <w:autoSpaceDN w:val="0"/>
        <w:adjustRightInd w:val="0"/>
        <w:ind w:firstLine="720"/>
        <w:jc w:val="both"/>
        <w:rPr>
          <w:sz w:val="28"/>
          <w:szCs w:val="28"/>
        </w:rPr>
      </w:pPr>
      <w:r>
        <w:rPr>
          <w:sz w:val="28"/>
          <w:szCs w:val="28"/>
        </w:rPr>
        <w:t>ежемесячной выплаты при рождении (усыновлении) в малообеспеченных семьях третьего ребёнка или последующих детей в период с 1 января 2020 года до достижения ребенком возраста 3 лет (новая мера поддержки).</w:t>
      </w:r>
    </w:p>
    <w:p w:rsidR="007E4577" w:rsidRDefault="00FB6725" w:rsidP="007E4577">
      <w:pPr>
        <w:ind w:firstLine="720"/>
        <w:jc w:val="both"/>
        <w:rPr>
          <w:bCs/>
          <w:sz w:val="28"/>
          <w:szCs w:val="28"/>
        </w:rPr>
      </w:pPr>
      <w:r>
        <w:rPr>
          <w:bCs/>
          <w:sz w:val="28"/>
          <w:szCs w:val="28"/>
        </w:rPr>
        <w:t xml:space="preserve"> </w:t>
      </w:r>
    </w:p>
    <w:p w:rsidR="007E4577" w:rsidRPr="00FB6725" w:rsidRDefault="00FB6725" w:rsidP="00FB6725">
      <w:pPr>
        <w:widowControl w:val="0"/>
        <w:autoSpaceDE w:val="0"/>
        <w:autoSpaceDN w:val="0"/>
        <w:adjustRightInd w:val="0"/>
        <w:ind w:firstLine="709"/>
        <w:jc w:val="center"/>
        <w:rPr>
          <w:b/>
          <w:i/>
          <w:sz w:val="28"/>
          <w:szCs w:val="28"/>
        </w:rPr>
      </w:pPr>
      <w:bookmarkStart w:id="76" w:name="_Toc21505158"/>
      <w:bookmarkEnd w:id="72"/>
      <w:bookmarkEnd w:id="73"/>
      <w:bookmarkEnd w:id="74"/>
      <w:bookmarkEnd w:id="75"/>
      <w:r w:rsidRPr="00FB6725">
        <w:rPr>
          <w:b/>
          <w:i/>
          <w:sz w:val="28"/>
          <w:szCs w:val="28"/>
        </w:rPr>
        <w:t>Р</w:t>
      </w:r>
      <w:r w:rsidR="007E4577" w:rsidRPr="00FB6725">
        <w:rPr>
          <w:b/>
          <w:i/>
          <w:sz w:val="28"/>
          <w:szCs w:val="28"/>
        </w:rPr>
        <w:t>азвитие отраслей социальной сферы</w:t>
      </w:r>
      <w:bookmarkEnd w:id="4"/>
      <w:bookmarkEnd w:id="76"/>
    </w:p>
    <w:p w:rsidR="007E4577" w:rsidRPr="00293E2D" w:rsidRDefault="007E4577" w:rsidP="007E4577">
      <w:pPr>
        <w:pStyle w:val="30"/>
        <w:spacing w:after="120"/>
        <w:ind w:firstLine="720"/>
        <w:rPr>
          <w:rFonts w:ascii="Times New Roman" w:hAnsi="Times New Roman"/>
          <w:b/>
          <w:i/>
          <w:sz w:val="28"/>
          <w:szCs w:val="28"/>
        </w:rPr>
      </w:pPr>
      <w:bookmarkStart w:id="77" w:name="_Toc21505159"/>
      <w:bookmarkStart w:id="78" w:name="_Toc303155327"/>
      <w:bookmarkStart w:id="79" w:name="_Toc177304560"/>
      <w:bookmarkStart w:id="80" w:name="_Toc177304559"/>
      <w:bookmarkStart w:id="81" w:name="_Toc137552981"/>
      <w:bookmarkStart w:id="82" w:name="_Toc102282787"/>
      <w:bookmarkStart w:id="83" w:name="_Toc74474216"/>
      <w:r w:rsidRPr="00293E2D">
        <w:rPr>
          <w:rFonts w:ascii="Times New Roman" w:hAnsi="Times New Roman"/>
          <w:b/>
          <w:i/>
          <w:sz w:val="28"/>
          <w:szCs w:val="28"/>
        </w:rPr>
        <w:t>Здравоохранение</w:t>
      </w:r>
      <w:bookmarkEnd w:id="77"/>
      <w:bookmarkEnd w:id="78"/>
      <w:bookmarkEnd w:id="79"/>
    </w:p>
    <w:p w:rsidR="007E4577" w:rsidRDefault="007E4577" w:rsidP="007E4577">
      <w:pPr>
        <w:pStyle w:val="affa"/>
        <w:numPr>
          <w:ilvl w:val="0"/>
          <w:numId w:val="12"/>
        </w:numPr>
        <w:suppressAutoHyphens w:val="0"/>
        <w:ind w:firstLine="709"/>
        <w:jc w:val="both"/>
        <w:rPr>
          <w:rFonts w:ascii="Times New Roman" w:hAnsi="Times New Roman"/>
          <w:spacing w:val="-6"/>
          <w:sz w:val="28"/>
          <w:szCs w:val="28"/>
        </w:rPr>
      </w:pPr>
      <w:bookmarkStart w:id="84" w:name="_Toc177304561"/>
      <w:bookmarkStart w:id="85" w:name="_Toc303155328"/>
      <w:bookmarkEnd w:id="80"/>
      <w:bookmarkEnd w:id="81"/>
      <w:bookmarkEnd w:id="82"/>
      <w:bookmarkEnd w:id="83"/>
      <w:r>
        <w:rPr>
          <w:rFonts w:ascii="Times New Roman" w:hAnsi="Times New Roman"/>
          <w:sz w:val="28"/>
          <w:szCs w:val="28"/>
        </w:rPr>
        <w:t>Целевые показатели социально-экономического развития здравоохранения определены Указом № 204 и являются основой национальных проектов «Здравоохранение» и «Демография».</w:t>
      </w:r>
      <w:r>
        <w:rPr>
          <w:rFonts w:ascii="Times New Roman" w:hAnsi="Times New Roman"/>
          <w:spacing w:val="-6"/>
          <w:sz w:val="28"/>
          <w:szCs w:val="28"/>
        </w:rPr>
        <w:t xml:space="preserve"> </w:t>
      </w:r>
    </w:p>
    <w:p w:rsidR="007E4577" w:rsidRDefault="007E4577" w:rsidP="007E4577">
      <w:pPr>
        <w:pStyle w:val="affa"/>
        <w:numPr>
          <w:ilvl w:val="0"/>
          <w:numId w:val="12"/>
        </w:numPr>
        <w:suppressAutoHyphens w:val="0"/>
        <w:ind w:firstLine="709"/>
        <w:jc w:val="both"/>
        <w:rPr>
          <w:rFonts w:ascii="Times New Roman" w:hAnsi="Times New Roman"/>
          <w:spacing w:val="-6"/>
          <w:sz w:val="28"/>
          <w:szCs w:val="28"/>
        </w:rPr>
      </w:pPr>
      <w:r>
        <w:rPr>
          <w:rFonts w:ascii="Times New Roman" w:hAnsi="Times New Roman"/>
          <w:spacing w:val="-6"/>
          <w:sz w:val="28"/>
          <w:szCs w:val="28"/>
        </w:rPr>
        <w:t xml:space="preserve">В прогнозном периоде продолжится реализация в рамках национального проекта </w:t>
      </w:r>
      <w:r>
        <w:rPr>
          <w:rFonts w:ascii="Times New Roman" w:hAnsi="Times New Roman"/>
          <w:sz w:val="28"/>
          <w:szCs w:val="28"/>
        </w:rPr>
        <w:t xml:space="preserve">«Здравоохранение» семи федеральных проектов, в соответствии с  которыми разработаны региональные проекты: </w:t>
      </w:r>
      <w:r>
        <w:rPr>
          <w:rFonts w:ascii="Times New Roman" w:hAnsi="Times New Roman"/>
          <w:spacing w:val="-6"/>
          <w:kern w:val="24"/>
          <w:sz w:val="28"/>
          <w:szCs w:val="28"/>
        </w:rPr>
        <w:t>«</w:t>
      </w:r>
      <w:r>
        <w:rPr>
          <w:rFonts w:ascii="Times New Roman" w:hAnsi="Times New Roman"/>
          <w:bCs/>
          <w:spacing w:val="-6"/>
          <w:sz w:val="28"/>
          <w:szCs w:val="28"/>
        </w:rPr>
        <w:t xml:space="preserve">Борьба с онкологическими заболеваниями», </w:t>
      </w:r>
      <w:r>
        <w:rPr>
          <w:rFonts w:ascii="Times New Roman" w:hAnsi="Times New Roman"/>
          <w:sz w:val="28"/>
          <w:szCs w:val="28"/>
        </w:rPr>
        <w:t xml:space="preserve">«Борьба с сердечно-сосудистыми заболеваниями», </w:t>
      </w:r>
      <w:r>
        <w:rPr>
          <w:rFonts w:ascii="Times New Roman" w:hAnsi="Times New Roman"/>
          <w:spacing w:val="-6"/>
          <w:sz w:val="28"/>
          <w:szCs w:val="28"/>
        </w:rPr>
        <w:t xml:space="preserve">«Развитие системы оказания первичной медико-санитарной помощи Красноярского края», </w:t>
      </w:r>
      <w:r>
        <w:rPr>
          <w:rFonts w:ascii="Times New Roman" w:hAnsi="Times New Roman"/>
          <w:sz w:val="28"/>
          <w:szCs w:val="28"/>
        </w:rPr>
        <w:t>«Программа развития д</w:t>
      </w:r>
      <w:r>
        <w:rPr>
          <w:rFonts w:ascii="Times New Roman" w:hAnsi="Times New Roman"/>
          <w:spacing w:val="-6"/>
          <w:sz w:val="28"/>
          <w:szCs w:val="28"/>
        </w:rPr>
        <w:t>етского здравоохранения», «Обеспечение медицинских организаций системы здравоохранения Красноярского края квалифицированными кадрами», «Создание единого цифрового контура в  здравоохранении Красноярского края на основе единой государственной информационной системы здравоохранения», «Развитие экспорта медицинских услуг».</w:t>
      </w:r>
    </w:p>
    <w:p w:rsidR="007E4577" w:rsidRDefault="007E4577" w:rsidP="007E4577">
      <w:pPr>
        <w:pStyle w:val="affa"/>
        <w:numPr>
          <w:ilvl w:val="0"/>
          <w:numId w:val="12"/>
        </w:numPr>
        <w:suppressAutoHyphens w:val="0"/>
        <w:ind w:firstLine="709"/>
        <w:jc w:val="both"/>
        <w:rPr>
          <w:rFonts w:ascii="Times New Roman" w:hAnsi="Times New Roman"/>
          <w:spacing w:val="-6"/>
          <w:sz w:val="28"/>
          <w:szCs w:val="28"/>
        </w:rPr>
      </w:pPr>
      <w:r>
        <w:rPr>
          <w:rFonts w:ascii="Times New Roman" w:hAnsi="Times New Roman"/>
          <w:sz w:val="28"/>
          <w:szCs w:val="28"/>
        </w:rPr>
        <w:t>В рамках национального проекта «Демография» разработаны региональные проекты «Укрепление общественного здоровья», «Старшее поколение».</w:t>
      </w:r>
    </w:p>
    <w:p w:rsidR="007E4577" w:rsidRDefault="007E4577" w:rsidP="007E4577">
      <w:pPr>
        <w:pStyle w:val="affa"/>
        <w:numPr>
          <w:ilvl w:val="0"/>
          <w:numId w:val="12"/>
        </w:numPr>
        <w:suppressAutoHyphens w:val="0"/>
        <w:ind w:firstLine="709"/>
        <w:jc w:val="both"/>
        <w:rPr>
          <w:rFonts w:ascii="Times New Roman" w:hAnsi="Times New Roman"/>
          <w:spacing w:val="-6"/>
          <w:sz w:val="28"/>
          <w:szCs w:val="28"/>
        </w:rPr>
      </w:pPr>
      <w:r>
        <w:rPr>
          <w:rFonts w:ascii="Times New Roman" w:hAnsi="Times New Roman"/>
          <w:sz w:val="28"/>
          <w:szCs w:val="28"/>
        </w:rPr>
        <w:t xml:space="preserve">В 2019 году по каждому региональному проекту были заключены соглашении с Министерством здравоохранения Российской Федерации. </w:t>
      </w:r>
    </w:p>
    <w:p w:rsidR="007E4577" w:rsidRPr="00293E2D" w:rsidRDefault="007E4577" w:rsidP="007E4577">
      <w:pPr>
        <w:pStyle w:val="1f9"/>
        <w:numPr>
          <w:ilvl w:val="2"/>
          <w:numId w:val="12"/>
        </w:numPr>
        <w:shd w:val="clear" w:color="auto" w:fill="auto"/>
        <w:autoSpaceDE w:val="0"/>
        <w:autoSpaceDN w:val="0"/>
        <w:adjustRightInd w:val="0"/>
        <w:ind w:firstLine="709"/>
        <w:rPr>
          <w:rFonts w:ascii="Times New Roman" w:hAnsi="Times New Roman" w:cs="Times New Roman"/>
        </w:rPr>
      </w:pPr>
      <w:r w:rsidRPr="00293E2D">
        <w:rPr>
          <w:rFonts w:ascii="Times New Roman" w:hAnsi="Times New Roman" w:cs="Times New Roman"/>
        </w:rPr>
        <w:lastRenderedPageBreak/>
        <w:t>Реализация мероприятий региональных проектов в прогнозном периоде будет осуществлена посредством государственной программы Красноярского края «Развитие здравоохранения», в соответствии с которой реализуются основные приоритетные направления развития здравоохранения.</w:t>
      </w:r>
    </w:p>
    <w:p w:rsidR="007E4577" w:rsidRDefault="007E4577" w:rsidP="007E4577">
      <w:pPr>
        <w:autoSpaceDE w:val="0"/>
        <w:autoSpaceDN w:val="0"/>
        <w:adjustRightInd w:val="0"/>
        <w:ind w:firstLine="709"/>
        <w:jc w:val="both"/>
        <w:rPr>
          <w:sz w:val="28"/>
          <w:szCs w:val="28"/>
        </w:rPr>
      </w:pPr>
      <w:r>
        <w:rPr>
          <w:sz w:val="28"/>
          <w:szCs w:val="28"/>
        </w:rPr>
        <w:t>Создание эффективной системы профилактики заболеваний и содействие формированию у населения ценности здорового образа жизни. Данное направление будет реализовываться посредством проведения мероприятий по формированию здорового образа жизни, профилактике алкоголизма и наркомании, противодействию потребления табака, популяризации культуры здорового питания, развитию первичной медико-санитарной помощи и сети центров здоровья, проведения диспансеризации и профилактического медицинского осмотра, внедрению современных технологий проведения комплексных медицинских осмотров, обеспечению отдельных категорий граждан лекарственными средствами на льготных условиях.</w:t>
      </w:r>
    </w:p>
    <w:p w:rsidR="007E4577" w:rsidRPr="00293E2D" w:rsidRDefault="00293E2D" w:rsidP="006B48FB">
      <w:pPr>
        <w:pStyle w:val="1f9"/>
        <w:numPr>
          <w:ilvl w:val="2"/>
          <w:numId w:val="12"/>
        </w:numPr>
        <w:shd w:val="clear" w:color="auto" w:fill="auto"/>
        <w:autoSpaceDE w:val="0"/>
        <w:autoSpaceDN w:val="0"/>
        <w:adjustRightInd w:val="0"/>
        <w:ind w:firstLine="709"/>
        <w:rPr>
          <w:rFonts w:ascii="Times New Roman" w:hAnsi="Times New Roman" w:cs="Times New Roman"/>
        </w:rPr>
      </w:pPr>
      <w:r w:rsidRPr="00293E2D">
        <w:rPr>
          <w:rFonts w:ascii="Times New Roman" w:hAnsi="Times New Roman" w:cs="Times New Roman"/>
        </w:rPr>
        <w:t xml:space="preserve"> С</w:t>
      </w:r>
      <w:r w:rsidR="007E4577" w:rsidRPr="00293E2D">
        <w:rPr>
          <w:rFonts w:ascii="Times New Roman" w:hAnsi="Times New Roman" w:cs="Times New Roman"/>
        </w:rPr>
        <w:t>овершенствование системы охраны здоровья матери и ребёнка. Данное направление включает совершенствование службы родовспоможения на основе развития сети перинатальных центров, развитие организационных технологий, предусматривающих четкую маршрутизацию больных, развитие стационар замещающих технологий для детей в амбулаторном звене, развитие фетальной хирургии, создание условий по охране репродуктивного здоровья.</w:t>
      </w:r>
    </w:p>
    <w:p w:rsidR="007E4577" w:rsidRDefault="007E4577" w:rsidP="00930236">
      <w:pPr>
        <w:pStyle w:val="aa"/>
      </w:pPr>
      <w:r>
        <w:t xml:space="preserve">К концу 2022 года </w:t>
      </w:r>
      <w:r>
        <w:rPr>
          <w:rFonts w:eastAsia="TimesNewRomanPSMT"/>
        </w:rPr>
        <w:t xml:space="preserve">планируется достичь </w:t>
      </w:r>
      <w:r>
        <w:t>снижения показателей младенческой смертности до 4,9 случаев на 1000 родившихся живыми (5,3 случаев по оценке 2019 года).</w:t>
      </w:r>
    </w:p>
    <w:p w:rsidR="007E4577" w:rsidRDefault="00293E2D" w:rsidP="00293E2D">
      <w:pPr>
        <w:ind w:firstLine="709"/>
        <w:jc w:val="both"/>
        <w:rPr>
          <w:sz w:val="28"/>
          <w:szCs w:val="28"/>
        </w:rPr>
      </w:pPr>
      <w:r>
        <w:rPr>
          <w:sz w:val="28"/>
          <w:szCs w:val="28"/>
        </w:rPr>
        <w:t xml:space="preserve"> </w:t>
      </w:r>
      <w:r w:rsidR="007E4577">
        <w:rPr>
          <w:sz w:val="28"/>
          <w:szCs w:val="28"/>
        </w:rPr>
        <w:t xml:space="preserve">Развитие сельского здравоохранения. Основной целью направления является повышение доступности и качества первичной медико-санитарной помощи жителям сельской местности. Реализация данного направления предусматривает широкое внедрение дистанционных форм работы, развитие межрайонных консультативно-диагностических центров первичной специализированной медицинской помощи, расширение выездной работы специалистов в составе врачебных бригад, оптимизацию работы фельдшерско-акушерских пунктов, врачебных амбулаторий, в том числе компьютеризация, оказание неотложной медицинской помощи в круглосуточном режиме, завершение формирования сети медицинских организаций первичного звена здравоохранения с учетом строительства врачебных амбулаторий, фельдшерско-акушерских пунктов. </w:t>
      </w:r>
      <w:r>
        <w:rPr>
          <w:sz w:val="28"/>
          <w:szCs w:val="28"/>
        </w:rPr>
        <w:t xml:space="preserve"> </w:t>
      </w:r>
    </w:p>
    <w:p w:rsidR="007E4577" w:rsidRPr="00293E2D" w:rsidRDefault="00293E2D" w:rsidP="00293E2D">
      <w:pPr>
        <w:autoSpaceDE w:val="0"/>
        <w:autoSpaceDN w:val="0"/>
        <w:adjustRightInd w:val="0"/>
        <w:ind w:firstLine="709"/>
        <w:jc w:val="both"/>
        <w:rPr>
          <w:b/>
          <w:i/>
          <w:sz w:val="28"/>
          <w:szCs w:val="28"/>
        </w:rPr>
      </w:pPr>
      <w:r>
        <w:rPr>
          <w:sz w:val="28"/>
          <w:szCs w:val="28"/>
        </w:rPr>
        <w:t xml:space="preserve"> </w:t>
      </w:r>
      <w:bookmarkStart w:id="86" w:name="_Toc21505160"/>
      <w:bookmarkEnd w:id="84"/>
      <w:bookmarkEnd w:id="85"/>
      <w:r w:rsidRPr="00293E2D">
        <w:rPr>
          <w:b/>
          <w:i/>
          <w:sz w:val="28"/>
          <w:szCs w:val="28"/>
        </w:rPr>
        <w:t>О</w:t>
      </w:r>
      <w:r w:rsidR="007E4577" w:rsidRPr="00293E2D">
        <w:rPr>
          <w:b/>
          <w:i/>
          <w:sz w:val="28"/>
          <w:szCs w:val="28"/>
        </w:rPr>
        <w:t>бразование</w:t>
      </w:r>
      <w:bookmarkEnd w:id="86"/>
    </w:p>
    <w:p w:rsidR="007E4577" w:rsidRDefault="007E4577" w:rsidP="007E4577">
      <w:pPr>
        <w:pStyle w:val="39"/>
        <w:ind w:firstLine="709"/>
        <w:jc w:val="both"/>
        <w:rPr>
          <w:sz w:val="28"/>
          <w:szCs w:val="28"/>
        </w:rPr>
      </w:pPr>
      <w:bookmarkStart w:id="87" w:name="_Toc303155331"/>
      <w:bookmarkStart w:id="88" w:name="_Toc177304562"/>
      <w:bookmarkStart w:id="89" w:name="_Toc137552980"/>
      <w:r>
        <w:rPr>
          <w:sz w:val="28"/>
          <w:szCs w:val="28"/>
        </w:rPr>
        <w:t xml:space="preserve">Стратегической целью политики в области образования </w:t>
      </w:r>
      <w:r w:rsidR="00293E2D">
        <w:rPr>
          <w:sz w:val="28"/>
          <w:szCs w:val="28"/>
        </w:rPr>
        <w:t>в районе</w:t>
      </w:r>
      <w:r>
        <w:rPr>
          <w:sz w:val="28"/>
          <w:szCs w:val="28"/>
        </w:rPr>
        <w:t xml:space="preserve"> остается повышение доступности качественного образования, соответствующего требованиям развития экономики </w:t>
      </w:r>
      <w:r w:rsidR="00293E2D">
        <w:rPr>
          <w:sz w:val="28"/>
          <w:szCs w:val="28"/>
        </w:rPr>
        <w:t xml:space="preserve">района </w:t>
      </w:r>
      <w:r>
        <w:rPr>
          <w:sz w:val="28"/>
          <w:szCs w:val="28"/>
        </w:rPr>
        <w:t xml:space="preserve">и потребностям граждан. </w:t>
      </w:r>
    </w:p>
    <w:p w:rsidR="007E4577" w:rsidRDefault="007E4577" w:rsidP="007E4577">
      <w:pPr>
        <w:autoSpaceDE w:val="0"/>
        <w:autoSpaceDN w:val="0"/>
        <w:adjustRightInd w:val="0"/>
        <w:spacing w:before="120" w:after="120"/>
        <w:ind w:firstLine="720"/>
        <w:jc w:val="both"/>
        <w:rPr>
          <w:rFonts w:ascii="Times New Roman CYR" w:hAnsi="Times New Roman CYR" w:cs="Times New Roman CYR"/>
          <w:b/>
          <w:i/>
          <w:sz w:val="28"/>
          <w:szCs w:val="28"/>
        </w:rPr>
      </w:pPr>
      <w:r>
        <w:rPr>
          <w:rFonts w:ascii="Times New Roman CYR" w:hAnsi="Times New Roman CYR" w:cs="Times New Roman CYR"/>
          <w:b/>
          <w:i/>
          <w:sz w:val="28"/>
          <w:szCs w:val="28"/>
        </w:rPr>
        <w:t>Дошкольное образование</w:t>
      </w:r>
    </w:p>
    <w:p w:rsidR="007E4577" w:rsidRDefault="007E4577" w:rsidP="007E4577">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Приоритетной задачей системы дошкольного образования является обеспечение доступности и качества дошкольного образования в соответствии </w:t>
      </w:r>
      <w:r>
        <w:rPr>
          <w:rFonts w:ascii="Times New Roman CYR" w:hAnsi="Times New Roman CYR" w:cs="Times New Roman CYR"/>
          <w:sz w:val="28"/>
          <w:szCs w:val="28"/>
        </w:rPr>
        <w:lastRenderedPageBreak/>
        <w:t xml:space="preserve">с требованиями федерального государственного образовательного стандарта дошкольного образования. </w:t>
      </w:r>
    </w:p>
    <w:p w:rsidR="00293E2D" w:rsidRDefault="00583F0A" w:rsidP="00293E2D">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Дополнительное образование </w:t>
      </w:r>
      <w:r w:rsidR="00293E2D">
        <w:rPr>
          <w:rFonts w:ascii="Times New Roman CYR" w:eastAsiaTheme="minorHAnsi" w:hAnsi="Times New Roman CYR" w:cs="Times New Roman CYR"/>
          <w:sz w:val="28"/>
          <w:szCs w:val="28"/>
          <w:lang w:eastAsia="en-US"/>
        </w:rPr>
        <w:t>представлен</w:t>
      </w:r>
      <w:r>
        <w:rPr>
          <w:rFonts w:ascii="Times New Roman CYR" w:eastAsiaTheme="minorHAnsi" w:hAnsi="Times New Roman CYR" w:cs="Times New Roman CYR"/>
          <w:sz w:val="28"/>
          <w:szCs w:val="28"/>
          <w:lang w:eastAsia="en-US"/>
        </w:rPr>
        <w:t>о</w:t>
      </w:r>
      <w:r w:rsidR="00293E2D">
        <w:rPr>
          <w:rFonts w:ascii="Times New Roman CYR" w:eastAsiaTheme="minorHAnsi" w:hAnsi="Times New Roman CYR" w:cs="Times New Roman CYR"/>
          <w:sz w:val="28"/>
          <w:szCs w:val="28"/>
          <w:lang w:eastAsia="en-US"/>
        </w:rPr>
        <w:t xml:space="preserve"> 9 муниципальными дошкольными образовательными учреждениями</w:t>
      </w:r>
      <w:r>
        <w:rPr>
          <w:rFonts w:ascii="Times New Roman CYR" w:eastAsiaTheme="minorHAnsi" w:hAnsi="Times New Roman CYR" w:cs="Times New Roman CYR"/>
          <w:sz w:val="28"/>
          <w:szCs w:val="28"/>
          <w:lang w:eastAsia="en-US"/>
        </w:rPr>
        <w:t xml:space="preserve">. </w:t>
      </w:r>
    </w:p>
    <w:p w:rsidR="00293E2D" w:rsidRDefault="00293E2D" w:rsidP="00293E2D">
      <w:pPr>
        <w:autoSpaceDE w:val="0"/>
        <w:autoSpaceDN w:val="0"/>
        <w:adjustRightInd w:val="0"/>
        <w:ind w:firstLine="640"/>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 xml:space="preserve">  В дошкольных образовательных учреждениях получают образование 624 ребенка, охват детей дошкольным образованием составляет 47,4%. </w:t>
      </w:r>
    </w:p>
    <w:p w:rsidR="00293E2D" w:rsidRDefault="00293E2D" w:rsidP="00293E2D">
      <w:pPr>
        <w:autoSpaceDE w:val="0"/>
        <w:autoSpaceDN w:val="0"/>
        <w:adjustRightInd w:val="0"/>
        <w:jc w:val="both"/>
        <w:rPr>
          <w:rFonts w:ascii="Times New Roman CYR" w:eastAsiaTheme="minorHAnsi" w:hAnsi="Times New Roman CYR" w:cs="Times New Roman CYR"/>
          <w:color w:val="FF0000"/>
          <w:sz w:val="28"/>
          <w:szCs w:val="28"/>
          <w:highlight w:val="white"/>
          <w:lang w:eastAsia="en-US"/>
        </w:rPr>
      </w:pPr>
      <w:r>
        <w:rPr>
          <w:rFonts w:ascii="Times New Roman CYR" w:eastAsiaTheme="minorHAnsi" w:hAnsi="Times New Roman CYR" w:cs="Times New Roman CYR"/>
          <w:lang w:eastAsia="en-US"/>
        </w:rPr>
        <w:tab/>
      </w:r>
      <w:r>
        <w:rPr>
          <w:rFonts w:ascii="Times New Roman CYR" w:eastAsiaTheme="minorHAnsi" w:hAnsi="Times New Roman CYR" w:cs="Times New Roman CYR"/>
          <w:sz w:val="28"/>
          <w:szCs w:val="28"/>
          <w:lang w:eastAsia="en-US"/>
        </w:rPr>
        <w:t xml:space="preserve">Так же создана районная Мобильная консультация на базе Управления образования администрации Дзержинского района для охвата детей, проживающих на территории, где отсутствуют дошкольные образовательные организации. Специалисты детских учреждений оказали </w:t>
      </w:r>
      <w:r>
        <w:rPr>
          <w:rFonts w:ascii="Times New Roman CYR" w:eastAsiaTheme="minorHAnsi" w:hAnsi="Times New Roman CYR" w:cs="Times New Roman CYR"/>
          <w:sz w:val="28"/>
          <w:szCs w:val="28"/>
          <w:highlight w:val="white"/>
          <w:lang w:eastAsia="en-US"/>
        </w:rPr>
        <w:t>методическую, психолого-педагогическую и консультативную помощь без взимания платы 24 семьям.</w:t>
      </w:r>
    </w:p>
    <w:p w:rsidR="007E4577" w:rsidRDefault="00583F0A" w:rsidP="007E4577">
      <w:pPr>
        <w:autoSpaceDE w:val="0"/>
        <w:autoSpaceDN w:val="0"/>
        <w:adjustRightInd w:val="0"/>
        <w:spacing w:before="120" w:after="120"/>
        <w:ind w:firstLine="720"/>
        <w:jc w:val="both"/>
        <w:rPr>
          <w:rFonts w:ascii="Times New Roman CYR" w:hAnsi="Times New Roman CYR" w:cs="Times New Roman CYR"/>
          <w:b/>
          <w:i/>
          <w:sz w:val="28"/>
          <w:szCs w:val="28"/>
        </w:rPr>
      </w:pPr>
      <w:r>
        <w:rPr>
          <w:rFonts w:ascii="Times New Roman CYR" w:hAnsi="Times New Roman CYR" w:cs="Times New Roman CYR"/>
          <w:b/>
          <w:i/>
          <w:sz w:val="28"/>
          <w:szCs w:val="28"/>
        </w:rPr>
        <w:t>О</w:t>
      </w:r>
      <w:r w:rsidR="007E4577">
        <w:rPr>
          <w:rFonts w:ascii="Times New Roman CYR" w:hAnsi="Times New Roman CYR" w:cs="Times New Roman CYR"/>
          <w:b/>
          <w:i/>
          <w:sz w:val="28"/>
          <w:szCs w:val="28"/>
        </w:rPr>
        <w:t>бщее образование</w:t>
      </w:r>
    </w:p>
    <w:p w:rsidR="007E4577" w:rsidRDefault="007E4577" w:rsidP="007E4577">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Одним из приоритетов отрасли является предоставление качественного образования в общеобразовательных организациях </w:t>
      </w:r>
      <w:r w:rsidR="00583F0A">
        <w:rPr>
          <w:rFonts w:ascii="Times New Roman CYR" w:hAnsi="Times New Roman CYR" w:cs="Times New Roman CYR"/>
          <w:sz w:val="28"/>
          <w:szCs w:val="28"/>
        </w:rPr>
        <w:t>района</w:t>
      </w:r>
      <w:r>
        <w:rPr>
          <w:rFonts w:ascii="Times New Roman CYR" w:hAnsi="Times New Roman CYR" w:cs="Times New Roman CYR"/>
          <w:sz w:val="28"/>
          <w:szCs w:val="28"/>
        </w:rPr>
        <w:t xml:space="preserve">. </w:t>
      </w:r>
    </w:p>
    <w:p w:rsidR="00583F0A" w:rsidRDefault="00583F0A" w:rsidP="00583F0A">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hAnsi="Times New Roman CYR" w:cs="Times New Roman CYR"/>
          <w:sz w:val="28"/>
          <w:szCs w:val="28"/>
        </w:rPr>
        <w:t xml:space="preserve"> </w:t>
      </w:r>
      <w:r>
        <w:rPr>
          <w:rFonts w:ascii="Times New Roman CYR" w:eastAsiaTheme="minorHAnsi" w:hAnsi="Times New Roman CYR" w:cs="Times New Roman CYR"/>
          <w:sz w:val="28"/>
          <w:szCs w:val="28"/>
          <w:lang w:eastAsia="en-US"/>
        </w:rPr>
        <w:t xml:space="preserve">Сеть образовательных учреждений, подведомственных Управлению образования, представлена: 9 муниципальными дошкольными образовательными учреждениями, 11 общеобразовательными учреждениями, 2 учреждениями дополнительного образования детей, 1 муниципальным учреждением, обеспечивающим сопровождение деятельности всех образовательных учреждений. В школах обучается 1729 учащихся, работает 177 учителей. </w:t>
      </w:r>
      <w:r>
        <w:rPr>
          <w:rFonts w:ascii="Times New Roman CYR" w:eastAsiaTheme="minorHAnsi" w:hAnsi="Times New Roman CYR" w:cs="Times New Roman CYR"/>
          <w:color w:val="000000"/>
          <w:sz w:val="28"/>
          <w:szCs w:val="28"/>
          <w:lang w:eastAsia="en-US"/>
        </w:rPr>
        <w:t xml:space="preserve"> В </w:t>
      </w:r>
      <w:r>
        <w:rPr>
          <w:rFonts w:ascii="Times New Roman CYR" w:eastAsiaTheme="minorHAnsi" w:hAnsi="Times New Roman CYR" w:cs="Times New Roman CYR"/>
          <w:sz w:val="28"/>
          <w:szCs w:val="28"/>
          <w:lang w:eastAsia="en-US"/>
        </w:rPr>
        <w:t xml:space="preserve">образовательных учреждениях все дети занимаются в первую смену, кроме Дзержинской СШ №1, и Дзержинской СШ № 2 - здесь 142 ученика занимаются во вторую смену. Обучение осуществляется по программам начального, основного общего и среднего образования через различные формы, 102 ученика обучаются в коррекционных классах на базе МБОУ Денисовская СШ, Курайской СШ, Нижнетанайский СШ, Новинской, Орловской СШ. По адаптированным программам в образовательных учреждениях обучаются 64 ученика.  </w:t>
      </w:r>
    </w:p>
    <w:p w:rsidR="00583F0A" w:rsidRDefault="00583F0A" w:rsidP="00583F0A">
      <w:pPr>
        <w:autoSpaceDE w:val="0"/>
        <w:autoSpaceDN w:val="0"/>
        <w:adjustRightInd w:val="0"/>
        <w:ind w:firstLine="640"/>
        <w:jc w:val="both"/>
        <w:rPr>
          <w:rFonts w:ascii="Times New Roman CYR" w:eastAsiaTheme="minorHAnsi" w:hAnsi="Times New Roman CYR" w:cs="Times New Roman CYR"/>
          <w:color w:val="000000"/>
          <w:sz w:val="28"/>
          <w:szCs w:val="28"/>
          <w:highlight w:val="white"/>
          <w:lang w:eastAsia="en-US"/>
        </w:rPr>
      </w:pPr>
      <w:r>
        <w:rPr>
          <w:rFonts w:ascii="Times New Roman CYR" w:eastAsiaTheme="minorHAnsi" w:hAnsi="Times New Roman CYR" w:cs="Times New Roman CYR"/>
          <w:color w:val="000000"/>
          <w:sz w:val="28"/>
          <w:szCs w:val="28"/>
          <w:lang w:eastAsia="en-US"/>
        </w:rPr>
        <w:t xml:space="preserve">  О</w:t>
      </w:r>
      <w:r>
        <w:rPr>
          <w:rFonts w:ascii="Times New Roman CYR" w:eastAsiaTheme="minorHAnsi" w:hAnsi="Times New Roman CYR" w:cs="Times New Roman CYR"/>
          <w:color w:val="000000"/>
          <w:sz w:val="28"/>
          <w:szCs w:val="28"/>
          <w:highlight w:val="white"/>
          <w:lang w:eastAsia="en-US"/>
        </w:rPr>
        <w:t xml:space="preserve">бъективными показателями качества образовательных услуг, предоставляемых образовательными учреждениями, являются результаты итоговой аттестации. В государственной аттестации приняли участие 130 учащихся, успешно прошли государственную (итоговую) аттестацию 120 девятиклассников, 10 учеников оставлены на пересдачу в сентябре 2018 года. Общее количество участников ЕГЭ составляет </w:t>
      </w:r>
      <w:r>
        <w:rPr>
          <w:rFonts w:ascii="Times New Roman CYR" w:eastAsiaTheme="minorHAnsi" w:hAnsi="Times New Roman CYR" w:cs="Times New Roman CYR"/>
          <w:color w:val="000000"/>
          <w:sz w:val="28"/>
          <w:szCs w:val="28"/>
          <w:lang w:eastAsia="en-US"/>
        </w:rPr>
        <w:t>94</w:t>
      </w:r>
      <w:r>
        <w:rPr>
          <w:rFonts w:ascii="Times New Roman CYR" w:eastAsiaTheme="minorHAnsi" w:hAnsi="Times New Roman CYR" w:cs="Times New Roman CYR"/>
          <w:color w:val="000000"/>
          <w:sz w:val="28"/>
          <w:szCs w:val="28"/>
          <w:highlight w:val="white"/>
          <w:lang w:eastAsia="en-US"/>
        </w:rPr>
        <w:t xml:space="preserve"> выпускника, аттестат о среднем образовании получили </w:t>
      </w:r>
      <w:r>
        <w:rPr>
          <w:rFonts w:ascii="Times New Roman CYR" w:eastAsiaTheme="minorHAnsi" w:hAnsi="Times New Roman CYR" w:cs="Times New Roman CYR"/>
          <w:color w:val="000000"/>
          <w:sz w:val="28"/>
          <w:szCs w:val="28"/>
          <w:lang w:eastAsia="en-US"/>
        </w:rPr>
        <w:t xml:space="preserve">90 </w:t>
      </w:r>
      <w:r>
        <w:rPr>
          <w:rFonts w:ascii="Times New Roman CYR" w:eastAsiaTheme="minorHAnsi" w:hAnsi="Times New Roman CYR" w:cs="Times New Roman CYR"/>
          <w:color w:val="000000"/>
          <w:sz w:val="28"/>
          <w:szCs w:val="28"/>
          <w:highlight w:val="white"/>
          <w:lang w:eastAsia="en-US"/>
        </w:rPr>
        <w:t xml:space="preserve">выпускников общеобразовательных школ. </w:t>
      </w:r>
    </w:p>
    <w:p w:rsidR="00583F0A" w:rsidRDefault="00583F0A" w:rsidP="00583F0A">
      <w:pPr>
        <w:autoSpaceDE w:val="0"/>
        <w:autoSpaceDN w:val="0"/>
        <w:adjustRightInd w:val="0"/>
        <w:ind w:firstLine="708"/>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 xml:space="preserve">Система дополнительного образования в районе представлена тремя учреждениями дополнительного образования детей – МБУ ДО «Центр внешкольной работы», МБУ ДО «Детско–юношеская спортивная школа», МБУ ДО «Дзержинская детская школа искусств».  Численность детей, получающих услуги по дополнительному образованию в организациях различной формы собственности составляет 1590 человек.  Охват детей дополнительным образованием   составляет 44,16 % в объединениях </w:t>
      </w:r>
      <w:r>
        <w:rPr>
          <w:rFonts w:ascii="Times New Roman CYR" w:eastAsiaTheme="minorHAnsi" w:hAnsi="Times New Roman CYR" w:cs="Times New Roman CYR"/>
          <w:color w:val="000000"/>
          <w:sz w:val="28"/>
          <w:szCs w:val="28"/>
          <w:lang w:eastAsia="en-US"/>
        </w:rPr>
        <w:lastRenderedPageBreak/>
        <w:t xml:space="preserve">технического творчества, спортивного, культурологического, социально-педагогического и художественно-эстетического творчества. </w:t>
      </w:r>
    </w:p>
    <w:p w:rsidR="00583F0A" w:rsidRDefault="00583F0A" w:rsidP="00583F0A">
      <w:pPr>
        <w:autoSpaceDE w:val="0"/>
        <w:autoSpaceDN w:val="0"/>
        <w:adjustRightInd w:val="0"/>
        <w:ind w:firstLine="708"/>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 xml:space="preserve">В рамках летней оздоровительной кампании в 2018 году были организованы девять оздоровительных лагерей с дневным пребыванием на базе школ района, в которых оздоровлено 613 детей. Стационарный палаточный лагерь на берегу озера «Тарай» функционировал с 27 июня по 09 июля 2018 года, проведены три профильные смены для 150 детей. </w:t>
      </w:r>
    </w:p>
    <w:p w:rsidR="00583F0A" w:rsidRDefault="00583F0A" w:rsidP="00583F0A">
      <w:pPr>
        <w:autoSpaceDE w:val="0"/>
        <w:autoSpaceDN w:val="0"/>
        <w:adjustRightInd w:val="0"/>
        <w:ind w:firstLine="708"/>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На конец отчетного года общая численность детей, оставшихся без попечения родителей, составляет 128 человек, из них 61 находятся под опекой, 26 проживают в приемных семьях, 34 находятся в КГКОУ «Дзержинский специальный (коррекционный) детский дом для детей – сирот и детей, оставшихся без попечения родителей, с ограниченными возможностями».</w:t>
      </w:r>
    </w:p>
    <w:p w:rsidR="00583F0A" w:rsidRDefault="00583F0A" w:rsidP="00583F0A">
      <w:pPr>
        <w:widowControl w:val="0"/>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К глобальной сети «Интернет» подключены все общеобразовательные школы.</w:t>
      </w:r>
    </w:p>
    <w:p w:rsidR="00583F0A" w:rsidRDefault="00583F0A" w:rsidP="00583F0A">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В районе все образовательные учреждения лицензированы, аккредитованы. </w:t>
      </w:r>
    </w:p>
    <w:p w:rsidR="00583F0A" w:rsidRDefault="00583F0A" w:rsidP="00583F0A">
      <w:pPr>
        <w:autoSpaceDE w:val="0"/>
        <w:autoSpaceDN w:val="0"/>
        <w:adjustRightInd w:val="0"/>
        <w:ind w:firstLine="708"/>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Организован подвоз учащихся из 23 населенных пунктов к 8 общеобразовательным учреждениям на 15 школьных автобусах.</w:t>
      </w:r>
    </w:p>
    <w:p w:rsidR="00583F0A" w:rsidRDefault="00583F0A" w:rsidP="00583F0A">
      <w:pPr>
        <w:autoSpaceDE w:val="0"/>
        <w:autoSpaceDN w:val="0"/>
        <w:adjustRightInd w:val="0"/>
        <w:ind w:firstLine="708"/>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За 2018 год 186 педагогических работников образовательных учреждений повысили свою квалификацию.</w:t>
      </w:r>
    </w:p>
    <w:p w:rsidR="007E4577" w:rsidRDefault="00583F0A" w:rsidP="007E4577">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Продолжит</w:t>
      </w:r>
      <w:r w:rsidR="007E4577">
        <w:rPr>
          <w:rFonts w:ascii="Times New Roman CYR" w:hAnsi="Times New Roman CYR" w:cs="Times New Roman CYR"/>
          <w:sz w:val="28"/>
          <w:szCs w:val="28"/>
        </w:rPr>
        <w:t xml:space="preserve">ся тенденция снижения доли детей, обучающихся в первую смену </w:t>
      </w:r>
      <w:r w:rsidR="007E4577">
        <w:rPr>
          <w:sz w:val="28"/>
          <w:szCs w:val="28"/>
        </w:rPr>
        <w:t xml:space="preserve">– </w:t>
      </w:r>
      <w:r w:rsidR="007E4577">
        <w:rPr>
          <w:rFonts w:ascii="Times New Roman CYR" w:hAnsi="Times New Roman CYR" w:cs="Times New Roman CYR"/>
          <w:sz w:val="28"/>
          <w:szCs w:val="28"/>
        </w:rPr>
        <w:t xml:space="preserve">к 2022 году ожидается снижение данного показателя до </w:t>
      </w:r>
      <w:r>
        <w:rPr>
          <w:rFonts w:ascii="Times New Roman CYR" w:hAnsi="Times New Roman CYR" w:cs="Times New Roman CYR"/>
          <w:sz w:val="28"/>
          <w:szCs w:val="28"/>
        </w:rPr>
        <w:t>92</w:t>
      </w:r>
      <w:r w:rsidR="007E4577">
        <w:rPr>
          <w:rFonts w:ascii="Times New Roman CYR" w:hAnsi="Times New Roman CYR" w:cs="Times New Roman CYR"/>
          <w:sz w:val="28"/>
          <w:szCs w:val="28"/>
        </w:rPr>
        <w:t> %.</w:t>
      </w:r>
    </w:p>
    <w:p w:rsidR="007E4577" w:rsidRDefault="00583F0A" w:rsidP="007E4577">
      <w:pPr>
        <w:autoSpaceDE w:val="0"/>
        <w:autoSpaceDN w:val="0"/>
        <w:adjustRightInd w:val="0"/>
        <w:ind w:firstLine="720"/>
        <w:jc w:val="both"/>
        <w:rPr>
          <w:rFonts w:ascii="Times New Roman CYR" w:hAnsi="Times New Roman CYR" w:cs="Times New Roman CYR"/>
          <w:sz w:val="28"/>
          <w:szCs w:val="28"/>
        </w:rPr>
      </w:pPr>
      <w:r>
        <w:rPr>
          <w:sz w:val="28"/>
          <w:szCs w:val="28"/>
        </w:rPr>
        <w:t xml:space="preserve"> </w:t>
      </w:r>
    </w:p>
    <w:p w:rsidR="007E4577" w:rsidRDefault="00583F0A" w:rsidP="00583F0A">
      <w:pPr>
        <w:autoSpaceDE w:val="0"/>
        <w:autoSpaceDN w:val="0"/>
        <w:adjustRightInd w:val="0"/>
        <w:ind w:firstLine="720"/>
        <w:jc w:val="both"/>
        <w:rPr>
          <w:b/>
          <w:i/>
          <w:sz w:val="28"/>
          <w:szCs w:val="28"/>
        </w:rPr>
      </w:pPr>
      <w:r>
        <w:rPr>
          <w:rFonts w:ascii="Times New Roman CYR" w:hAnsi="Times New Roman CYR" w:cs="Times New Roman CYR"/>
          <w:b/>
          <w:i/>
          <w:sz w:val="28"/>
          <w:szCs w:val="28"/>
        </w:rPr>
        <w:t xml:space="preserve"> </w:t>
      </w:r>
      <w:bookmarkStart w:id="90" w:name="_Toc21505161"/>
      <w:r w:rsidRPr="006B48FB">
        <w:rPr>
          <w:b/>
          <w:i/>
          <w:sz w:val="28"/>
          <w:szCs w:val="28"/>
        </w:rPr>
        <w:t>Со</w:t>
      </w:r>
      <w:r w:rsidR="007E4577" w:rsidRPr="006B48FB">
        <w:rPr>
          <w:b/>
          <w:i/>
          <w:sz w:val="28"/>
          <w:szCs w:val="28"/>
        </w:rPr>
        <w:t>циальная защита</w:t>
      </w:r>
      <w:bookmarkEnd w:id="90"/>
    </w:p>
    <w:p w:rsidR="006B48FB" w:rsidRPr="00583F0A" w:rsidRDefault="006B48FB" w:rsidP="00583F0A">
      <w:pPr>
        <w:autoSpaceDE w:val="0"/>
        <w:autoSpaceDN w:val="0"/>
        <w:adjustRightInd w:val="0"/>
        <w:ind w:firstLine="720"/>
        <w:jc w:val="both"/>
        <w:rPr>
          <w:b/>
          <w:i/>
          <w:sz w:val="28"/>
          <w:szCs w:val="28"/>
        </w:rPr>
      </w:pPr>
    </w:p>
    <w:p w:rsidR="007E4577" w:rsidRDefault="007E4577" w:rsidP="007E4577">
      <w:pPr>
        <w:ind w:firstLine="567"/>
        <w:jc w:val="both"/>
        <w:rPr>
          <w:sz w:val="28"/>
          <w:szCs w:val="28"/>
        </w:rPr>
      </w:pPr>
      <w:r>
        <w:rPr>
          <w:sz w:val="28"/>
          <w:szCs w:val="28"/>
        </w:rPr>
        <w:t>Главной задачей отрасли «Социальная защита населения» является безусловное исполнение установленных федеральным и региональным законодательством обязательств по предоставлению социальной поддержки</w:t>
      </w:r>
      <w:r>
        <w:rPr>
          <w:sz w:val="28"/>
          <w:szCs w:val="28"/>
        </w:rPr>
        <w:br/>
        <w:t>и социальному обслуживанию нуждающихся категорий граждан. Все принятые социальные обязательства государства и края перед жителями должны быть исполнены своевременно и в полном объеме.</w:t>
      </w:r>
    </w:p>
    <w:p w:rsidR="007E4577" w:rsidRDefault="007E4577" w:rsidP="007E4577">
      <w:pPr>
        <w:autoSpaceDE w:val="0"/>
        <w:autoSpaceDN w:val="0"/>
        <w:adjustRightInd w:val="0"/>
        <w:ind w:firstLine="567"/>
        <w:jc w:val="both"/>
        <w:rPr>
          <w:rFonts w:ascii="Times New Roman CYR" w:hAnsi="Times New Roman CYR" w:cs="Times New Roman CYR"/>
          <w:sz w:val="28"/>
          <w:szCs w:val="28"/>
        </w:rPr>
      </w:pPr>
      <w:r>
        <w:rPr>
          <w:rFonts w:ascii="Times New Roman CYR" w:hAnsi="Times New Roman CYR" w:cs="Times New Roman CYR"/>
          <w:sz w:val="28"/>
          <w:szCs w:val="28"/>
        </w:rPr>
        <w:t xml:space="preserve">С учетом задач, обозначенных Президентом Российской Федерации </w:t>
      </w:r>
      <w:r>
        <w:rPr>
          <w:rFonts w:ascii="Times New Roman CYR" w:hAnsi="Times New Roman CYR" w:cs="Times New Roman CYR"/>
          <w:sz w:val="28"/>
          <w:szCs w:val="28"/>
        </w:rPr>
        <w:br/>
        <w:t>и Губернатором Красноярского края, приоритетные направления государственной политики в сфере социальной защиты населения осуществляются путем:</w:t>
      </w:r>
    </w:p>
    <w:p w:rsidR="007E4577" w:rsidRDefault="007E4577" w:rsidP="007E4577">
      <w:pPr>
        <w:autoSpaceDE w:val="0"/>
        <w:autoSpaceDN w:val="0"/>
        <w:adjustRightInd w:val="0"/>
        <w:ind w:firstLine="567"/>
        <w:jc w:val="both"/>
        <w:rPr>
          <w:rFonts w:ascii="Times New Roman CYR" w:hAnsi="Times New Roman CYR" w:cs="Times New Roman CYR"/>
          <w:sz w:val="28"/>
          <w:szCs w:val="28"/>
        </w:rPr>
      </w:pPr>
      <w:r>
        <w:rPr>
          <w:rFonts w:ascii="Times New Roman CYR" w:hAnsi="Times New Roman CYR" w:cs="Times New Roman CYR"/>
          <w:sz w:val="28"/>
          <w:szCs w:val="28"/>
        </w:rPr>
        <w:t>реализации мероприятий в рамках двух региональных проектов: «Финансовая поддержка семей при рождении детей» и «Разработка и реализация программы системной поддержки и повышения качества жизни граждан старшего поколения на территории Красноярского края («Старшее поколение»)», разработанных в соответствии с национальным проектом «Демография»;</w:t>
      </w:r>
    </w:p>
    <w:p w:rsidR="007E4577" w:rsidRDefault="007E4577" w:rsidP="007E4577">
      <w:pPr>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создания эффективной организационной структуры сети и штатной численности органов управления и учреждений социальной защиты населения;</w:t>
      </w:r>
    </w:p>
    <w:p w:rsidR="007E4577" w:rsidRDefault="007E4577" w:rsidP="007E4577">
      <w:pPr>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ликвидации очередности в организациях социального обслуживания, предоставляющих социальные услуги в стационарной форме социального обслуживания;</w:t>
      </w:r>
    </w:p>
    <w:p w:rsidR="007E4577" w:rsidRDefault="00CE7109" w:rsidP="007E4577">
      <w:pPr>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7E4577">
        <w:rPr>
          <w:rFonts w:ascii="Times New Roman CYR" w:hAnsi="Times New Roman CYR" w:cs="Times New Roman CYR"/>
          <w:sz w:val="28"/>
          <w:szCs w:val="28"/>
        </w:rPr>
        <w:t xml:space="preserve">обеспечения доступности предоставления социальных услуг гражданам </w:t>
      </w:r>
      <w:r>
        <w:rPr>
          <w:rFonts w:ascii="Times New Roman CYR" w:hAnsi="Times New Roman CYR" w:cs="Times New Roman CYR"/>
          <w:sz w:val="28"/>
          <w:szCs w:val="28"/>
        </w:rPr>
        <w:t>района</w:t>
      </w:r>
      <w:r w:rsidR="007E4577">
        <w:rPr>
          <w:rFonts w:ascii="Times New Roman CYR" w:hAnsi="Times New Roman CYR" w:cs="Times New Roman CYR"/>
          <w:sz w:val="28"/>
          <w:szCs w:val="28"/>
        </w:rPr>
        <w:t>;</w:t>
      </w:r>
    </w:p>
    <w:p w:rsidR="007E4577" w:rsidRDefault="007E4577" w:rsidP="007E4577">
      <w:pPr>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обеспечения адресного подхода к предоставлению социальных услуг гражданам, в том числе, страдающим психическими расстройствами, во всех формах социального обслуживания;</w:t>
      </w:r>
    </w:p>
    <w:p w:rsidR="007E4577" w:rsidRDefault="00CE7109" w:rsidP="007E4577">
      <w:pPr>
        <w:autoSpaceDE w:val="0"/>
        <w:autoSpaceDN w:val="0"/>
        <w:adjustRightInd w:val="0"/>
        <w:ind w:firstLine="567"/>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7E4577">
        <w:rPr>
          <w:rFonts w:ascii="Times New Roman CYR" w:hAnsi="Times New Roman CYR" w:cs="Times New Roman CYR"/>
          <w:sz w:val="28"/>
          <w:szCs w:val="28"/>
        </w:rPr>
        <w:t>улучшения организации труда в организациях социального обслуживания;</w:t>
      </w:r>
    </w:p>
    <w:p w:rsidR="007E4577" w:rsidRDefault="007E4577" w:rsidP="007E4577">
      <w:pPr>
        <w:autoSpaceDE w:val="0"/>
        <w:autoSpaceDN w:val="0"/>
        <w:adjustRightInd w:val="0"/>
        <w:ind w:firstLine="567"/>
        <w:jc w:val="both"/>
        <w:rPr>
          <w:rFonts w:ascii="Times New Roman CYR" w:hAnsi="Times New Roman CYR" w:cs="Times New Roman CYR"/>
          <w:sz w:val="28"/>
          <w:szCs w:val="28"/>
        </w:rPr>
      </w:pPr>
      <w:r>
        <w:rPr>
          <w:rFonts w:ascii="Times New Roman CYR" w:hAnsi="Times New Roman CYR" w:cs="Times New Roman CYR"/>
          <w:sz w:val="28"/>
          <w:szCs w:val="28"/>
        </w:rPr>
        <w:t>повышения качества и доступности предоставления социальных услуг.</w:t>
      </w:r>
    </w:p>
    <w:p w:rsidR="007E4577" w:rsidRDefault="00CE7109" w:rsidP="007E4577">
      <w:pPr>
        <w:autoSpaceDE w:val="0"/>
        <w:autoSpaceDN w:val="0"/>
        <w:adjustRightInd w:val="0"/>
        <w:ind w:firstLine="567"/>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7E4577">
        <w:rPr>
          <w:rFonts w:ascii="Times New Roman CYR" w:hAnsi="Times New Roman CYR" w:cs="Times New Roman CYR"/>
          <w:sz w:val="28"/>
          <w:szCs w:val="28"/>
        </w:rPr>
        <w:t>Все указанные направления повышают уровень жизни граждан, снижают уровень бедности, повышают ожидаемую продолжительность здоровой жизни россиян.</w:t>
      </w:r>
    </w:p>
    <w:p w:rsidR="00CE7109" w:rsidRDefault="00CE7109" w:rsidP="00CE7109">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w:t>
      </w:r>
      <w:r>
        <w:rPr>
          <w:rFonts w:ascii="Times New Roman CYR" w:eastAsiaTheme="minorHAnsi" w:hAnsi="Times New Roman CYR" w:cs="Times New Roman CYR"/>
          <w:sz w:val="28"/>
          <w:szCs w:val="28"/>
          <w:lang w:eastAsia="en-US"/>
        </w:rPr>
        <w:t>Созданная в районе сеть учреждений и служб социального обслуживания ориентирована на предоставление населению услуг с целью реализации гарантированных государством прав, социальной интеграции в обществе граждан с ограниченными возможностями.</w:t>
      </w:r>
    </w:p>
    <w:p w:rsidR="00CE7109" w:rsidRDefault="00CE7109" w:rsidP="00CE7109">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ab/>
        <w:t>В структуре учреждений социального обслуживания населения района осуществляют свою деятельность: УСЗН администрации района, КГБУ СО «Центр социальной помощи семье и детям «Дзержинский», КГУ СО «Психоневрологический интернат «Дзержинский», МБУ «Комплексный центр социального обслуживания населения».</w:t>
      </w:r>
    </w:p>
    <w:p w:rsidR="00CE7109" w:rsidRDefault="00CE7109" w:rsidP="00CE7109">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ab/>
        <w:t xml:space="preserve">Основным объектом социальной защиты населения является нетрудоспособное население: пенсионеры по возрасту, инвалиды, ветераны труда и ветераны труда края, граждане, пострадавшие от политических репрессий, труженики тыла. Важность повседневного внимания к решению социальных проблем граждан пожилого возраста и инвалидов возрастает в связи с увеличением удельного веса этой категории в структуре населения района. </w:t>
      </w:r>
    </w:p>
    <w:p w:rsidR="00CE7109" w:rsidRDefault="00CE7109" w:rsidP="00CE7109">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ab/>
        <w:t xml:space="preserve">В управлении социальной защиты населения на учете состоит 8552 человек, получателями различных видов социальных выплат являются 7983 человек. </w:t>
      </w:r>
    </w:p>
    <w:p w:rsidR="00CE7109" w:rsidRDefault="00CE7109" w:rsidP="00CE7109">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ab/>
        <w:t>Общая сумма израсходованных средств на социальную поддержку населения района за 2018 год составила 90,3 млн. руб. На поддержку граждан по оплате жилищно-коммунальных услуг использовано средств из федерального бюджета в сумме 8,1 мл. руб., из краевого бюджета – 45,1 млн. руб.</w:t>
      </w:r>
    </w:p>
    <w:p w:rsidR="00CE7109" w:rsidRDefault="00CE7109" w:rsidP="00CE7109">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ab/>
        <w:t xml:space="preserve">Численность пенсионеров, стоящих на учете в УСЗН на 01.01.2019 года составляет 4664 человека, из них 1303 человека получают пенсию ниже величины прожиточного минимума. В районе 952 </w:t>
      </w:r>
      <w:r>
        <w:rPr>
          <w:rFonts w:ascii="Times New Roman CYR" w:eastAsiaTheme="minorHAnsi" w:hAnsi="Times New Roman CYR" w:cs="Times New Roman CYR"/>
          <w:sz w:val="28"/>
          <w:szCs w:val="28"/>
          <w:lang w:eastAsia="en-US"/>
        </w:rPr>
        <w:t>инвалида, в</w:t>
      </w:r>
      <w:r>
        <w:rPr>
          <w:rFonts w:ascii="Times New Roman CYR" w:eastAsiaTheme="minorHAnsi" w:hAnsi="Times New Roman CYR" w:cs="Times New Roman CYR"/>
          <w:sz w:val="28"/>
          <w:szCs w:val="28"/>
          <w:lang w:eastAsia="en-US"/>
        </w:rPr>
        <w:t xml:space="preserve"> том числе 59 детей-инвалидов. </w:t>
      </w:r>
    </w:p>
    <w:p w:rsidR="00CE7109" w:rsidRDefault="00CE7109" w:rsidP="00CE7109">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ab/>
        <w:t>Всего на учете в 2018 году состояло 2433 ребенка от 0 до 18 лет, из них 886 детей из многодетных семей. Общий объем финансирования на поддержку семей с детьми за 2018 год составил 24,4 мл. руб.</w:t>
      </w:r>
    </w:p>
    <w:p w:rsidR="00CE7109" w:rsidRDefault="00CE7109" w:rsidP="00CE7109">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lastRenderedPageBreak/>
        <w:tab/>
        <w:t>За 2018 год оформлен 21 сертификат на краевой материнский (семейный) капитал. За этот же период 1 многодетной семье (имеющей 5 и более детей) предоставлена государственная социальная помощь на развитие личного подсобного хозяйства в размере 70 тыс. руб.</w:t>
      </w:r>
    </w:p>
    <w:p w:rsidR="00CE7109" w:rsidRDefault="00CE7109" w:rsidP="00CE7109">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ab/>
        <w:t>УСЗН осуществляет мероприятия по организации круглогодичного отдыха и оздоровления детей и подростков из многодетных, малообеспеченных семей, семей, находящихся в социально опасном положении и детей-инвалидов.  Так в 2018 году в оздоровительном лагере «Жарки» отдохнуло 40 детей, там же прошли санаторно-курортное лечение 6 детей по путевкам «Мать и дитя», в санатории «Тесь» прошли лечение 5 детей по единичным путевкам и 3 по путевке «Мать и дитя».</w:t>
      </w:r>
    </w:p>
    <w:p w:rsidR="00CE7109" w:rsidRDefault="00CE7109" w:rsidP="00CE7109">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ab/>
        <w:t>Управлением оказывается адресная материальная помощь гражданам, находящимся в трудной жизненной ситуации, помощь на ремонт печного отопления и (или) электропроводки, ремонт жилого помещения. В 2018 году на эти цели израсходовано 1,3 млн. руб.</w:t>
      </w:r>
    </w:p>
    <w:p w:rsidR="00CE7109" w:rsidRDefault="00CE7109" w:rsidP="00CE7109">
      <w:pPr>
        <w:autoSpaceDE w:val="0"/>
        <w:autoSpaceDN w:val="0"/>
        <w:adjustRightInd w:val="0"/>
        <w:ind w:firstLine="708"/>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КГБУ СО «Центр социальной помощи семье и детям «Дзержинский» предоставляет услуги в нескольких формах социального обслуживания. Стационарное отделение рассчитано на 15 койко-мест. Всего в 2018 году 80 детям предоставлена стационарная услуга.  В центре семьи осуществляет свою деятельность отделение по работе с неблагополучными семьями, семьями, находящихся в трудной жизненной ситуации и </w:t>
      </w:r>
      <w:r w:rsidR="001B3515">
        <w:rPr>
          <w:rFonts w:ascii="Times New Roman CYR" w:eastAsiaTheme="minorHAnsi" w:hAnsi="Times New Roman CYR" w:cs="Times New Roman CYR"/>
          <w:sz w:val="28"/>
          <w:szCs w:val="28"/>
          <w:lang w:eastAsia="en-US"/>
        </w:rPr>
        <w:t>семьями,</w:t>
      </w:r>
      <w:r>
        <w:rPr>
          <w:rFonts w:ascii="Times New Roman CYR" w:eastAsiaTheme="minorHAnsi" w:hAnsi="Times New Roman CYR" w:cs="Times New Roman CYR"/>
          <w:sz w:val="28"/>
          <w:szCs w:val="28"/>
          <w:lang w:eastAsia="en-US"/>
        </w:rPr>
        <w:t xml:space="preserve"> и детьми, находящимися в социально опасном положении. Всего за 2018 год отделение оказало социальных услуг 1077 гражданам. Принимаемые меры по профилактике безнадзорности, жестокого и ненадлежащего обращения с детьми в семьях, провели к снижению количества неблагополучных семей в районе.</w:t>
      </w:r>
    </w:p>
    <w:p w:rsidR="00CE7109" w:rsidRDefault="00CE7109" w:rsidP="00CE7109">
      <w:pPr>
        <w:autoSpaceDE w:val="0"/>
        <w:autoSpaceDN w:val="0"/>
        <w:adjustRightInd w:val="0"/>
        <w:ind w:firstLine="708"/>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В 2018 году МБУ «Комплексный центр социального обслуживания населения» обслужено 2027 человек. В структуру центра входят два отделения социального обслуживания на дому, отделение срочного социального обслуживания и социально-реабилитационное отделение. </w:t>
      </w:r>
    </w:p>
    <w:p w:rsidR="00CE7109" w:rsidRDefault="00CE7109" w:rsidP="00CE7109">
      <w:pPr>
        <w:autoSpaceDE w:val="0"/>
        <w:autoSpaceDN w:val="0"/>
        <w:adjustRightInd w:val="0"/>
        <w:ind w:firstLine="708"/>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В отделениях надомного обслуживания состоят на учете 257 одиноких пожилых граждан им оказывается 29 видов социальных услуг. В течении 2018 году отделением было обслужено 306 человек, из них 144 – бесплатно и 162 на условиях полной или частичной оплаты.</w:t>
      </w:r>
    </w:p>
    <w:p w:rsidR="00CE7109" w:rsidRDefault="00CE7109" w:rsidP="00CE7109">
      <w:pPr>
        <w:autoSpaceDE w:val="0"/>
        <w:autoSpaceDN w:val="0"/>
        <w:adjustRightInd w:val="0"/>
        <w:ind w:firstLine="708"/>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Социально - реабилитационным отделением в 2018 году обслужено 436 человек. Отделением оказывается 26 видов социальных услуг и 23 дополнительных услуг на платной основе. В 2018 году 49 человек из категории инвалидов и граждан пожилого возраста прошли обучение компьютерной грамотности.</w:t>
      </w:r>
    </w:p>
    <w:p w:rsidR="00CE7109" w:rsidRDefault="00CE7109" w:rsidP="00CE7109">
      <w:pPr>
        <w:autoSpaceDE w:val="0"/>
        <w:autoSpaceDN w:val="0"/>
        <w:adjustRightInd w:val="0"/>
        <w:ind w:firstLine="708"/>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Отделением срочного социального обслуживания оказаны социальные услуги 1285 гражданам. В течении 2018 </w:t>
      </w:r>
      <w:r w:rsidR="001B3515">
        <w:rPr>
          <w:rFonts w:ascii="Times New Roman CYR" w:eastAsiaTheme="minorHAnsi" w:hAnsi="Times New Roman CYR" w:cs="Times New Roman CYR"/>
          <w:sz w:val="28"/>
          <w:szCs w:val="28"/>
          <w:lang w:eastAsia="en-US"/>
        </w:rPr>
        <w:t>года в</w:t>
      </w:r>
      <w:r>
        <w:rPr>
          <w:rFonts w:ascii="Times New Roman CYR" w:eastAsiaTheme="minorHAnsi" w:hAnsi="Times New Roman CYR" w:cs="Times New Roman CYR"/>
          <w:sz w:val="28"/>
          <w:szCs w:val="28"/>
          <w:lang w:eastAsia="en-US"/>
        </w:rPr>
        <w:t xml:space="preserve"> отделении действовала «Мобильная бригада» для работы в отдаленных населенных пунктах района.</w:t>
      </w:r>
    </w:p>
    <w:p w:rsidR="00CE7109" w:rsidRDefault="00CE7109" w:rsidP="00CE7109">
      <w:pPr>
        <w:autoSpaceDE w:val="0"/>
        <w:autoSpaceDN w:val="0"/>
        <w:adjustRightInd w:val="0"/>
        <w:ind w:firstLine="708"/>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При МБУ «КЦСОН» работают клубы – «Надежда», «Оптимист», «Здоровье», «Краеведение» и детский клуб «Радуга». Принимается участие в подготовке заседаний клубов «Импульс» и «Золотая осень». В период </w:t>
      </w:r>
      <w:r>
        <w:rPr>
          <w:rFonts w:ascii="Times New Roman CYR" w:eastAsiaTheme="minorHAnsi" w:hAnsi="Times New Roman CYR" w:cs="Times New Roman CYR"/>
          <w:sz w:val="28"/>
          <w:szCs w:val="28"/>
          <w:lang w:eastAsia="en-US"/>
        </w:rPr>
        <w:lastRenderedPageBreak/>
        <w:t>проведения декады инвалидов, дня пожилого человека проведены акции: «Неделя добра», «Неделя милосердия», «Чистый дом». С октября 2018 года в комплексном центре выполняет свои функции факультет Дзержинского филиала Красноярского краевого народного университета «Активное долголетие».</w:t>
      </w:r>
    </w:p>
    <w:p w:rsidR="00CE7109" w:rsidRDefault="00CE7109" w:rsidP="00CE7109">
      <w:pPr>
        <w:autoSpaceDE w:val="0"/>
        <w:autoSpaceDN w:val="0"/>
        <w:adjustRightInd w:val="0"/>
        <w:ind w:firstLine="708"/>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КГУ СО «Психоневрологический интернат «Дзержинский» рассчитан на 218 койко-мест, предназначен для постоянного, стационарного </w:t>
      </w:r>
      <w:r w:rsidR="001B3515">
        <w:rPr>
          <w:rFonts w:ascii="Times New Roman CYR" w:eastAsiaTheme="minorHAnsi" w:hAnsi="Times New Roman CYR" w:cs="Times New Roman CYR"/>
          <w:sz w:val="28"/>
          <w:szCs w:val="28"/>
          <w:lang w:eastAsia="en-US"/>
        </w:rPr>
        <w:t>и круглогодичного</w:t>
      </w:r>
      <w:r>
        <w:rPr>
          <w:rFonts w:ascii="Times New Roman CYR" w:eastAsiaTheme="minorHAnsi" w:hAnsi="Times New Roman CYR" w:cs="Times New Roman CYR"/>
          <w:sz w:val="28"/>
          <w:szCs w:val="28"/>
          <w:lang w:eastAsia="en-US"/>
        </w:rPr>
        <w:t xml:space="preserve"> проживания инвалидов с психическими расстройствами.</w:t>
      </w:r>
    </w:p>
    <w:p w:rsidR="007E4577" w:rsidRDefault="007E4577" w:rsidP="007E4577">
      <w:pPr>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С 2020 года с учетом изменений федерального законодательства органы социальной защиты населения будут осуществлять региональную социальную доплату к пенсии до установленной величины прожиточного минимума пенсионера в крае. Ранее эта выплата осуществлялась Пенсионным фондом.</w:t>
      </w:r>
    </w:p>
    <w:p w:rsidR="001B3515" w:rsidRDefault="006B48FB" w:rsidP="001B3515">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p>
    <w:p w:rsidR="007E4577" w:rsidRDefault="006B48FB" w:rsidP="001B3515">
      <w:pPr>
        <w:autoSpaceDE w:val="0"/>
        <w:autoSpaceDN w:val="0"/>
        <w:adjustRightInd w:val="0"/>
        <w:ind w:firstLine="709"/>
        <w:jc w:val="both"/>
        <w:rPr>
          <w:b/>
          <w:i/>
          <w:sz w:val="28"/>
          <w:szCs w:val="28"/>
        </w:rPr>
      </w:pPr>
      <w:r w:rsidRPr="001B3515">
        <w:rPr>
          <w:rFonts w:ascii="Times New Roman CYR" w:hAnsi="Times New Roman CYR" w:cs="Times New Roman CYR"/>
          <w:i/>
          <w:iCs/>
          <w:sz w:val="28"/>
          <w:szCs w:val="28"/>
        </w:rPr>
        <w:t xml:space="preserve"> </w:t>
      </w:r>
      <w:bookmarkStart w:id="91" w:name="_Toc21505162"/>
      <w:r w:rsidR="007E4577" w:rsidRPr="001B3515">
        <w:rPr>
          <w:b/>
          <w:i/>
          <w:sz w:val="28"/>
          <w:szCs w:val="28"/>
        </w:rPr>
        <w:t>Культура</w:t>
      </w:r>
      <w:bookmarkEnd w:id="87"/>
      <w:bookmarkEnd w:id="88"/>
      <w:bookmarkEnd w:id="89"/>
      <w:bookmarkEnd w:id="91"/>
    </w:p>
    <w:p w:rsidR="001B3515" w:rsidRPr="001B3515" w:rsidRDefault="001B3515" w:rsidP="001B3515">
      <w:pPr>
        <w:autoSpaceDE w:val="0"/>
        <w:autoSpaceDN w:val="0"/>
        <w:adjustRightInd w:val="0"/>
        <w:ind w:firstLine="709"/>
        <w:jc w:val="both"/>
        <w:rPr>
          <w:b/>
          <w:i/>
          <w:sz w:val="28"/>
          <w:szCs w:val="28"/>
        </w:rPr>
      </w:pPr>
    </w:p>
    <w:p w:rsidR="00D91E55" w:rsidRDefault="00D91E55" w:rsidP="00D91E55">
      <w:pPr>
        <w:autoSpaceDE w:val="0"/>
        <w:autoSpaceDN w:val="0"/>
        <w:adjustRightInd w:val="0"/>
        <w:ind w:firstLine="720"/>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highlight w:val="white"/>
          <w:lang w:eastAsia="en-US"/>
        </w:rPr>
        <w:t>В 20</w:t>
      </w:r>
      <w:r>
        <w:rPr>
          <w:rFonts w:ascii="Times New Roman CYR" w:eastAsiaTheme="minorHAnsi" w:hAnsi="Times New Roman CYR" w:cs="Times New Roman CYR"/>
          <w:sz w:val="28"/>
          <w:szCs w:val="28"/>
          <w:highlight w:val="white"/>
          <w:lang w:eastAsia="en-US"/>
        </w:rPr>
        <w:t>20</w:t>
      </w:r>
      <w:r>
        <w:rPr>
          <w:rFonts w:ascii="Times New Roman CYR" w:eastAsiaTheme="minorHAnsi" w:hAnsi="Times New Roman CYR" w:cs="Times New Roman CYR"/>
          <w:sz w:val="28"/>
          <w:szCs w:val="28"/>
          <w:highlight w:val="white"/>
          <w:lang w:eastAsia="en-US"/>
        </w:rPr>
        <w:t>–2022 годах деятельность в области культуры будет осуществляться в соответствии с Основами государственной культурной политики, Стратегией государственной культурной политики на период до 2030 года, Основными направлениями стратегии культурной политики Красноярского края до 2020 года, федеральными и региональными государственными программами развития отрасли.</w:t>
      </w:r>
    </w:p>
    <w:p w:rsidR="00D91E55" w:rsidRDefault="00D91E55" w:rsidP="00D91E55">
      <w:pPr>
        <w:autoSpaceDE w:val="0"/>
        <w:autoSpaceDN w:val="0"/>
        <w:adjustRightInd w:val="0"/>
        <w:ind w:firstLine="709"/>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highlight w:val="white"/>
          <w:lang w:eastAsia="en-US"/>
        </w:rPr>
        <w:t>Дзержинский район обладает значительным культурным потенциалом, имея в арсенале семь сельских домов культуры, 15 сельских клубов, районный Дом культуры и детская школа искусств, 23 библиотеки, из них одна - детская, в районном центре. Библиотечный фонд библиотек насчитывает 201,246 тыс. экземпляров.  В учреждениях культуры работает 104 человека.</w:t>
      </w:r>
    </w:p>
    <w:p w:rsidR="00D91E55" w:rsidRDefault="00D91E55" w:rsidP="00D91E55">
      <w:pPr>
        <w:autoSpaceDE w:val="0"/>
        <w:autoSpaceDN w:val="0"/>
        <w:adjustRightInd w:val="0"/>
        <w:ind w:firstLine="709"/>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highlight w:val="white"/>
          <w:lang w:eastAsia="en-US"/>
        </w:rPr>
        <w:t xml:space="preserve">С населением района с целью повышения их творческого потенциала сегодня работают специалисты РДК, ЦВР, СДК, клубов, библиотек. По-прежнему важным и актуальным направлением клубной деятельности является антинаркотическая пропаганда. </w:t>
      </w:r>
    </w:p>
    <w:p w:rsidR="00D91E55" w:rsidRDefault="00D91E55" w:rsidP="00D91E55">
      <w:pPr>
        <w:autoSpaceDE w:val="0"/>
        <w:autoSpaceDN w:val="0"/>
        <w:adjustRightInd w:val="0"/>
        <w:ind w:firstLine="709"/>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highlight w:val="white"/>
          <w:lang w:eastAsia="en-US"/>
        </w:rPr>
        <w:t xml:space="preserve">В библиотеках, клубах проходят тематические вечера, беседы, лекции. На базе обновлённых библиотек неоднократно проходили совещания директоров библиотек края, где мы делились опытом своей работы. Модельная библиотека - это образцовая библиотека с новыми формами работы, с игровыми зонами, с развивающими играми. Сюда приходят мамы с годовалыми </w:t>
      </w:r>
      <w:r>
        <w:rPr>
          <w:rFonts w:ascii="Times New Roman CYR" w:eastAsiaTheme="minorHAnsi" w:hAnsi="Times New Roman CYR" w:cs="Times New Roman CYR"/>
          <w:sz w:val="28"/>
          <w:szCs w:val="28"/>
          <w:highlight w:val="white"/>
          <w:lang w:eastAsia="en-US"/>
        </w:rPr>
        <w:t>детьми, читают</w:t>
      </w:r>
      <w:r>
        <w:rPr>
          <w:rFonts w:ascii="Times New Roman CYR" w:eastAsiaTheme="minorHAnsi" w:hAnsi="Times New Roman CYR" w:cs="Times New Roman CYR"/>
          <w:sz w:val="28"/>
          <w:szCs w:val="28"/>
          <w:highlight w:val="white"/>
          <w:lang w:eastAsia="en-US"/>
        </w:rPr>
        <w:t xml:space="preserve"> малышам книги и играют с ними, у нас много книжек- игрушек, появился кружок </w:t>
      </w:r>
      <w:r>
        <w:rPr>
          <w:rFonts w:ascii="Times New Roman CYR" w:eastAsiaTheme="minorHAnsi" w:hAnsi="Times New Roman CYR" w:cs="Times New Roman CYR"/>
          <w:sz w:val="28"/>
          <w:szCs w:val="28"/>
          <w:highlight w:val="white"/>
          <w:lang w:eastAsia="en-US"/>
        </w:rPr>
        <w:t>бисер оплетения</w:t>
      </w:r>
      <w:r>
        <w:rPr>
          <w:rFonts w:ascii="Times New Roman CYR" w:eastAsiaTheme="minorHAnsi" w:hAnsi="Times New Roman CYR" w:cs="Times New Roman CYR"/>
          <w:sz w:val="28"/>
          <w:szCs w:val="28"/>
          <w:highlight w:val="white"/>
          <w:lang w:eastAsia="en-US"/>
        </w:rPr>
        <w:t xml:space="preserve">. В читальном зале выделена зона для свободного общения детей и подростков, имеют свободный доступ в Wi-Fi, за пятью компьютерами дети делают уроки, презентации, доклады. Работает клуб КомпАс, в котором обучаются компьютерной грамотности, занимаются оцифровкой и реставрацией фотографий, созданием видеороликов. На старшем абонементе для старшеклассников проводятся литературные </w:t>
      </w:r>
      <w:r>
        <w:rPr>
          <w:rFonts w:ascii="Times New Roman CYR" w:eastAsiaTheme="minorHAnsi" w:hAnsi="Times New Roman CYR" w:cs="Times New Roman CYR"/>
          <w:sz w:val="28"/>
          <w:szCs w:val="28"/>
          <w:highlight w:val="white"/>
          <w:lang w:eastAsia="en-US"/>
        </w:rPr>
        <w:t>гостиные</w:t>
      </w:r>
      <w:r>
        <w:rPr>
          <w:rFonts w:ascii="Times New Roman CYR" w:eastAsiaTheme="minorHAnsi" w:hAnsi="Times New Roman CYR" w:cs="Times New Roman CYR"/>
          <w:sz w:val="28"/>
          <w:szCs w:val="28"/>
          <w:highlight w:val="white"/>
          <w:lang w:eastAsia="en-US"/>
        </w:rPr>
        <w:t xml:space="preserve">, беседы, диалоги по профориентации. </w:t>
      </w:r>
    </w:p>
    <w:p w:rsidR="00D91E55" w:rsidRDefault="00D91E55" w:rsidP="00D91E55">
      <w:pPr>
        <w:autoSpaceDE w:val="0"/>
        <w:autoSpaceDN w:val="0"/>
        <w:adjustRightInd w:val="0"/>
        <w:ind w:firstLine="709"/>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highlight w:val="white"/>
          <w:lang w:eastAsia="en-US"/>
        </w:rPr>
        <w:t xml:space="preserve"> В культурно – досуговых учреждениях осуществляли деятельность 241 клубное формирование, в работе которых участвовали 2045 человек. В 2018 </w:t>
      </w:r>
      <w:r>
        <w:rPr>
          <w:rFonts w:ascii="Times New Roman CYR" w:eastAsiaTheme="minorHAnsi" w:hAnsi="Times New Roman CYR" w:cs="Times New Roman CYR"/>
          <w:sz w:val="28"/>
          <w:szCs w:val="28"/>
          <w:highlight w:val="white"/>
          <w:lang w:eastAsia="en-US"/>
        </w:rPr>
        <w:lastRenderedPageBreak/>
        <w:t xml:space="preserve">году работали две киноустановки, количество посещений </w:t>
      </w:r>
      <w:r>
        <w:rPr>
          <w:rFonts w:ascii="Times New Roman CYR" w:eastAsiaTheme="minorHAnsi" w:hAnsi="Times New Roman CYR" w:cs="Times New Roman CYR"/>
          <w:sz w:val="28"/>
          <w:szCs w:val="28"/>
          <w:highlight w:val="white"/>
          <w:lang w:eastAsia="en-US"/>
        </w:rPr>
        <w:t>киноустановок 1782</w:t>
      </w:r>
      <w:r>
        <w:rPr>
          <w:rFonts w:ascii="Times New Roman CYR" w:eastAsiaTheme="minorHAnsi" w:hAnsi="Times New Roman CYR" w:cs="Times New Roman CYR"/>
          <w:sz w:val="28"/>
          <w:szCs w:val="28"/>
          <w:highlight w:val="white"/>
          <w:lang w:eastAsia="en-US"/>
        </w:rPr>
        <w:t xml:space="preserve"> человека.</w:t>
      </w:r>
    </w:p>
    <w:p w:rsidR="00D91E55" w:rsidRDefault="00D91E55" w:rsidP="00D91E55">
      <w:pPr>
        <w:autoSpaceDE w:val="0"/>
        <w:autoSpaceDN w:val="0"/>
        <w:adjustRightInd w:val="0"/>
        <w:ind w:firstLine="709"/>
        <w:jc w:val="both"/>
        <w:rPr>
          <w:rFonts w:ascii="Times New Roman CYR" w:eastAsiaTheme="minorHAnsi" w:hAnsi="Times New Roman CYR" w:cs="Times New Roman CYR"/>
          <w:color w:val="000000"/>
          <w:sz w:val="28"/>
          <w:szCs w:val="28"/>
          <w:highlight w:val="white"/>
          <w:lang w:eastAsia="en-US"/>
        </w:rPr>
      </w:pPr>
      <w:r>
        <w:rPr>
          <w:rFonts w:ascii="Times New Roman CYR" w:eastAsiaTheme="minorHAnsi" w:hAnsi="Times New Roman CYR" w:cs="Times New Roman CYR"/>
          <w:sz w:val="28"/>
          <w:szCs w:val="28"/>
          <w:highlight w:val="white"/>
          <w:lang w:eastAsia="en-US"/>
        </w:rPr>
        <w:t xml:space="preserve"> </w:t>
      </w:r>
      <w:r>
        <w:rPr>
          <w:rFonts w:ascii="Times New Roman CYR" w:eastAsiaTheme="minorHAnsi" w:hAnsi="Times New Roman CYR" w:cs="Times New Roman CYR"/>
          <w:color w:val="000000"/>
          <w:sz w:val="28"/>
          <w:szCs w:val="28"/>
          <w:highlight w:val="white"/>
          <w:lang w:eastAsia="en-US"/>
        </w:rPr>
        <w:t xml:space="preserve">В районном краеведческом музее увеличилось число экспонатов на 109 единиц и составило 4211 единиц.  Проведено 5 массовых мероприятий, в их числе «Музейная ночь», «Ночь искусств в музее». </w:t>
      </w:r>
    </w:p>
    <w:p w:rsidR="00D91E55" w:rsidRDefault="00D91E55" w:rsidP="00D91E55">
      <w:pPr>
        <w:autoSpaceDE w:val="0"/>
        <w:autoSpaceDN w:val="0"/>
        <w:adjustRightInd w:val="0"/>
        <w:ind w:right="78" w:firstLine="708"/>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color w:val="000000"/>
          <w:sz w:val="28"/>
          <w:szCs w:val="28"/>
          <w:highlight w:val="white"/>
          <w:lang w:eastAsia="en-US"/>
        </w:rPr>
        <w:t xml:space="preserve">Районный музей является центром краеведческой работы в Дзержинском районе. Ежегодно на базе музея проводятся историко – краеведческая конференция молодых исследователей «Чупровские чтения». </w:t>
      </w:r>
      <w:r>
        <w:rPr>
          <w:rFonts w:ascii="Times New Roman CYR" w:eastAsiaTheme="minorHAnsi" w:hAnsi="Times New Roman CYR" w:cs="Times New Roman CYR"/>
          <w:sz w:val="28"/>
          <w:szCs w:val="28"/>
          <w:highlight w:val="white"/>
          <w:lang w:eastAsia="en-US"/>
        </w:rPr>
        <w:t>Музей продолжает активно привлекать жителей, постоянно организуя различные мероприятия и выставки.</w:t>
      </w:r>
    </w:p>
    <w:p w:rsidR="00D91E55" w:rsidRDefault="00D91E55" w:rsidP="00D91E55">
      <w:pPr>
        <w:autoSpaceDE w:val="0"/>
        <w:autoSpaceDN w:val="0"/>
        <w:adjustRightInd w:val="0"/>
        <w:ind w:right="78" w:firstLine="708"/>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color w:val="000000"/>
          <w:sz w:val="28"/>
          <w:szCs w:val="28"/>
          <w:highlight w:val="white"/>
          <w:lang w:eastAsia="en-US"/>
        </w:rPr>
        <w:t xml:space="preserve">Усольская художественная галерея – бренд нашего района, в этом году она принимала не только жителей Дзержинского района, но </w:t>
      </w:r>
      <w:r>
        <w:rPr>
          <w:rFonts w:ascii="Times New Roman CYR" w:eastAsiaTheme="minorHAnsi" w:hAnsi="Times New Roman CYR" w:cs="Times New Roman CYR"/>
          <w:color w:val="000000"/>
          <w:sz w:val="28"/>
          <w:szCs w:val="28"/>
          <w:highlight w:val="white"/>
          <w:lang w:eastAsia="en-US"/>
        </w:rPr>
        <w:t>также</w:t>
      </w:r>
      <w:r>
        <w:rPr>
          <w:rFonts w:ascii="Times New Roman CYR" w:eastAsiaTheme="minorHAnsi" w:hAnsi="Times New Roman CYR" w:cs="Times New Roman CYR"/>
          <w:color w:val="000000"/>
          <w:sz w:val="28"/>
          <w:szCs w:val="28"/>
          <w:highlight w:val="white"/>
          <w:lang w:eastAsia="en-US"/>
        </w:rPr>
        <w:t xml:space="preserve"> гостей из Абанского и Тасеевского районов, городов Железногорска, Канска и Красноярска. Усольская картинная галерея продолжает пополняться экспонатами и привлекает к себе всё больше посетителей из других районов края.</w:t>
      </w:r>
      <w:r>
        <w:rPr>
          <w:rFonts w:ascii="Times New Roman CYR" w:eastAsiaTheme="minorHAnsi" w:hAnsi="Times New Roman CYR" w:cs="Times New Roman CYR"/>
          <w:sz w:val="28"/>
          <w:szCs w:val="28"/>
          <w:highlight w:val="white"/>
          <w:lang w:eastAsia="en-US"/>
        </w:rPr>
        <w:t xml:space="preserve"> </w:t>
      </w:r>
    </w:p>
    <w:p w:rsidR="00D91E55" w:rsidRDefault="00D91E55" w:rsidP="00D91E55">
      <w:pPr>
        <w:autoSpaceDE w:val="0"/>
        <w:autoSpaceDN w:val="0"/>
        <w:adjustRightInd w:val="0"/>
        <w:ind w:firstLine="709"/>
        <w:jc w:val="both"/>
        <w:rPr>
          <w:rFonts w:ascii="Times New Roman CYR" w:eastAsiaTheme="minorHAnsi" w:hAnsi="Times New Roman CYR" w:cs="Times New Roman CYR"/>
          <w:color w:val="000000"/>
          <w:sz w:val="28"/>
          <w:szCs w:val="28"/>
          <w:highlight w:val="white"/>
          <w:lang w:eastAsia="en-US"/>
        </w:rPr>
      </w:pPr>
      <w:r>
        <w:rPr>
          <w:rFonts w:ascii="Times New Roman CYR" w:eastAsiaTheme="minorHAnsi" w:hAnsi="Times New Roman CYR" w:cs="Times New Roman CYR"/>
          <w:color w:val="000000"/>
          <w:sz w:val="28"/>
          <w:szCs w:val="28"/>
          <w:highlight w:val="white"/>
          <w:lang w:eastAsia="en-US"/>
        </w:rPr>
        <w:t xml:space="preserve"> </w:t>
      </w:r>
      <w:r>
        <w:rPr>
          <w:rFonts w:ascii="Times New Roman CYR" w:eastAsiaTheme="minorHAnsi" w:hAnsi="Times New Roman CYR" w:cs="Times New Roman CYR"/>
          <w:sz w:val="28"/>
          <w:szCs w:val="28"/>
          <w:highlight w:val="white"/>
          <w:lang w:eastAsia="en-US"/>
        </w:rPr>
        <w:t xml:space="preserve">Из наиболее значимых мероприятий прошедшего года можно </w:t>
      </w:r>
      <w:r>
        <w:rPr>
          <w:rFonts w:ascii="Times New Roman CYR" w:eastAsiaTheme="minorHAnsi" w:hAnsi="Times New Roman CYR" w:cs="Times New Roman CYR"/>
          <w:sz w:val="28"/>
          <w:szCs w:val="28"/>
          <w:highlight w:val="white"/>
          <w:lang w:eastAsia="en-US"/>
        </w:rPr>
        <w:t>назвать девятый</w:t>
      </w:r>
      <w:r>
        <w:rPr>
          <w:rFonts w:ascii="Times New Roman CYR" w:eastAsiaTheme="minorHAnsi" w:hAnsi="Times New Roman CYR" w:cs="Times New Roman CYR"/>
          <w:color w:val="000000"/>
          <w:sz w:val="28"/>
          <w:szCs w:val="28"/>
          <w:highlight w:val="white"/>
          <w:lang w:eastAsia="en-US"/>
        </w:rPr>
        <w:t xml:space="preserve"> музыкальный фестиваль «Железный Феликс» во время которого нашу территорию посещают музыканты из всех </w:t>
      </w:r>
      <w:r>
        <w:rPr>
          <w:rFonts w:ascii="Times New Roman CYR" w:eastAsiaTheme="minorHAnsi" w:hAnsi="Times New Roman CYR" w:cs="Times New Roman CYR"/>
          <w:color w:val="000000"/>
          <w:sz w:val="28"/>
          <w:szCs w:val="28"/>
          <w:highlight w:val="white"/>
          <w:lang w:eastAsia="en-US"/>
        </w:rPr>
        <w:t>уголков России</w:t>
      </w:r>
      <w:r>
        <w:rPr>
          <w:rFonts w:ascii="Times New Roman CYR" w:eastAsiaTheme="minorHAnsi" w:hAnsi="Times New Roman CYR" w:cs="Times New Roman CYR"/>
          <w:color w:val="000000"/>
          <w:sz w:val="28"/>
          <w:szCs w:val="28"/>
          <w:highlight w:val="white"/>
          <w:lang w:eastAsia="en-US"/>
        </w:rPr>
        <w:t xml:space="preserve">.  </w:t>
      </w:r>
    </w:p>
    <w:p w:rsidR="00D91E55" w:rsidRDefault="00D91E55" w:rsidP="00D91E55">
      <w:pPr>
        <w:autoSpaceDE w:val="0"/>
        <w:autoSpaceDN w:val="0"/>
        <w:adjustRightInd w:val="0"/>
        <w:spacing w:line="216" w:lineRule="auto"/>
        <w:ind w:firstLine="720"/>
        <w:jc w:val="both"/>
        <w:rPr>
          <w:rFonts w:ascii="Times New Roman CYR" w:eastAsiaTheme="minorHAnsi" w:hAnsi="Times New Roman CYR" w:cs="Times New Roman CYR"/>
          <w:color w:val="000000"/>
          <w:sz w:val="28"/>
          <w:szCs w:val="28"/>
          <w:highlight w:val="white"/>
          <w:lang w:eastAsia="en-US"/>
        </w:rPr>
      </w:pPr>
      <w:r>
        <w:rPr>
          <w:rFonts w:ascii="Times New Roman CYR" w:eastAsiaTheme="minorHAnsi" w:hAnsi="Times New Roman CYR" w:cs="Times New Roman CYR"/>
          <w:color w:val="000000"/>
          <w:sz w:val="28"/>
          <w:szCs w:val="28"/>
          <w:highlight w:val="white"/>
          <w:lang w:eastAsia="en-US"/>
        </w:rPr>
        <w:t xml:space="preserve"> Успешно работает в районе МБОУ ДОД «Дзержинская детская школа искусств».  Численность учащихся 99 человек, что составляет 7,4</w:t>
      </w:r>
      <w:r>
        <w:rPr>
          <w:rFonts w:ascii="Times New Roman CYR" w:eastAsiaTheme="minorHAnsi" w:hAnsi="Times New Roman CYR" w:cs="Times New Roman CYR"/>
          <w:color w:val="000000"/>
          <w:sz w:val="28"/>
          <w:szCs w:val="28"/>
          <w:highlight w:val="white"/>
          <w:lang w:eastAsia="en-US"/>
        </w:rPr>
        <w:t>% охвата</w:t>
      </w:r>
      <w:r>
        <w:rPr>
          <w:rFonts w:ascii="Times New Roman CYR" w:eastAsiaTheme="minorHAnsi" w:hAnsi="Times New Roman CYR" w:cs="Times New Roman CYR"/>
          <w:color w:val="000000"/>
          <w:sz w:val="28"/>
          <w:szCs w:val="28"/>
          <w:highlight w:val="white"/>
          <w:lang w:eastAsia="en-US"/>
        </w:rPr>
        <w:t xml:space="preserve"> детского населений в возрасте от 7 до 15 лет.</w:t>
      </w:r>
    </w:p>
    <w:p w:rsidR="00D91E55" w:rsidRDefault="00D91E55" w:rsidP="00D91E55">
      <w:pPr>
        <w:autoSpaceDE w:val="0"/>
        <w:autoSpaceDN w:val="0"/>
        <w:adjustRightInd w:val="0"/>
        <w:ind w:right="78" w:firstLine="708"/>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highlight w:val="white"/>
          <w:lang w:eastAsia="en-US"/>
        </w:rPr>
        <w:t xml:space="preserve"> </w:t>
      </w:r>
      <w:r>
        <w:rPr>
          <w:rFonts w:ascii="Times New Roman CYR" w:eastAsiaTheme="minorHAnsi" w:hAnsi="Times New Roman CYR" w:cs="Times New Roman CYR"/>
          <w:color w:val="000000"/>
          <w:sz w:val="28"/>
          <w:szCs w:val="28"/>
          <w:highlight w:val="white"/>
          <w:lang w:eastAsia="en-US"/>
        </w:rPr>
        <w:t xml:space="preserve">Новым брэндом </w:t>
      </w:r>
      <w:r>
        <w:rPr>
          <w:rFonts w:ascii="Times New Roman CYR" w:eastAsiaTheme="minorHAnsi" w:hAnsi="Times New Roman CYR" w:cs="Times New Roman CYR"/>
          <w:color w:val="000000"/>
          <w:sz w:val="28"/>
          <w:szCs w:val="28"/>
          <w:highlight w:val="white"/>
          <w:lang w:eastAsia="en-US"/>
        </w:rPr>
        <w:t>становится «</w:t>
      </w:r>
      <w:r>
        <w:rPr>
          <w:rFonts w:ascii="Times New Roman CYR" w:eastAsiaTheme="minorHAnsi" w:hAnsi="Times New Roman CYR" w:cs="Times New Roman CYR"/>
          <w:color w:val="000000"/>
          <w:sz w:val="28"/>
          <w:szCs w:val="28"/>
          <w:highlight w:val="white"/>
          <w:lang w:eastAsia="en-US"/>
        </w:rPr>
        <w:t xml:space="preserve">Карнавал на Усолке», </w:t>
      </w:r>
      <w:r>
        <w:rPr>
          <w:rFonts w:ascii="Times New Roman CYR" w:eastAsiaTheme="minorHAnsi" w:hAnsi="Times New Roman CYR" w:cs="Times New Roman CYR"/>
          <w:color w:val="000000"/>
          <w:sz w:val="28"/>
          <w:szCs w:val="28"/>
          <w:highlight w:val="white"/>
          <w:lang w:eastAsia="en-US"/>
        </w:rPr>
        <w:t>который отметил</w:t>
      </w:r>
      <w:r>
        <w:rPr>
          <w:rFonts w:ascii="Times New Roman CYR" w:eastAsiaTheme="minorHAnsi" w:hAnsi="Times New Roman CYR" w:cs="Times New Roman CYR"/>
          <w:color w:val="000000"/>
          <w:sz w:val="28"/>
          <w:szCs w:val="28"/>
          <w:highlight w:val="white"/>
          <w:lang w:eastAsia="en-US"/>
        </w:rPr>
        <w:t xml:space="preserve"> свой </w:t>
      </w:r>
      <w:r>
        <w:rPr>
          <w:rFonts w:ascii="Times New Roman CYR" w:eastAsiaTheme="minorHAnsi" w:hAnsi="Times New Roman CYR" w:cs="Times New Roman CYR"/>
          <w:color w:val="000000"/>
          <w:sz w:val="28"/>
          <w:szCs w:val="28"/>
          <w:highlight w:val="white"/>
          <w:lang w:eastAsia="en-US"/>
        </w:rPr>
        <w:t>семилетний юбилей</w:t>
      </w:r>
      <w:r>
        <w:rPr>
          <w:rFonts w:ascii="Times New Roman CYR" w:eastAsiaTheme="minorHAnsi" w:hAnsi="Times New Roman CYR" w:cs="Times New Roman CYR"/>
          <w:color w:val="000000"/>
          <w:sz w:val="28"/>
          <w:szCs w:val="28"/>
          <w:highlight w:val="white"/>
          <w:lang w:eastAsia="en-US"/>
        </w:rPr>
        <w:t xml:space="preserve">. Карнавал создан и проводился по своему собственному сценарию, силами </w:t>
      </w:r>
      <w:r>
        <w:rPr>
          <w:rFonts w:ascii="Times New Roman CYR" w:eastAsiaTheme="minorHAnsi" w:hAnsi="Times New Roman CYR" w:cs="Times New Roman CYR"/>
          <w:color w:val="000000"/>
          <w:sz w:val="28"/>
          <w:szCs w:val="28"/>
          <w:highlight w:val="white"/>
          <w:lang w:eastAsia="en-US"/>
        </w:rPr>
        <w:t>молодёжи,</w:t>
      </w:r>
      <w:r>
        <w:rPr>
          <w:rFonts w:ascii="Times New Roman CYR" w:eastAsiaTheme="minorHAnsi" w:hAnsi="Times New Roman CYR" w:cs="Times New Roman CYR"/>
          <w:color w:val="000000"/>
          <w:sz w:val="28"/>
          <w:szCs w:val="28"/>
          <w:highlight w:val="white"/>
          <w:lang w:eastAsia="en-US"/>
        </w:rPr>
        <w:t xml:space="preserve"> посещающей хореографические кружки района с привлечением молодежи других районов края.  </w:t>
      </w:r>
    </w:p>
    <w:p w:rsidR="00D91E55" w:rsidRDefault="00D91E55" w:rsidP="00D91E55">
      <w:pPr>
        <w:autoSpaceDE w:val="0"/>
        <w:autoSpaceDN w:val="0"/>
        <w:adjustRightInd w:val="0"/>
        <w:ind w:right="78" w:firstLine="708"/>
        <w:jc w:val="both"/>
        <w:rPr>
          <w:rFonts w:ascii="Times New Roman CYR" w:eastAsiaTheme="minorHAnsi" w:hAnsi="Times New Roman CYR" w:cs="Times New Roman CYR"/>
          <w:highlight w:val="white"/>
          <w:lang w:eastAsia="en-US"/>
        </w:rPr>
      </w:pPr>
      <w:r>
        <w:rPr>
          <w:rFonts w:ascii="Times New Roman CYR" w:eastAsiaTheme="minorHAnsi" w:hAnsi="Times New Roman CYR" w:cs="Times New Roman CYR"/>
          <w:sz w:val="28"/>
          <w:szCs w:val="28"/>
          <w:highlight w:val="white"/>
          <w:lang w:eastAsia="en-US"/>
        </w:rPr>
        <w:t>В 2018 году была усилена работа по оценке ресурсной базы Дзержинского района, выявлялись перспективные направления и виды туризма.</w:t>
      </w:r>
    </w:p>
    <w:p w:rsidR="00D91E55" w:rsidRDefault="00D91E55" w:rsidP="00D91E55">
      <w:pPr>
        <w:autoSpaceDE w:val="0"/>
        <w:autoSpaceDN w:val="0"/>
        <w:adjustRightInd w:val="0"/>
        <w:ind w:firstLine="720"/>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highlight w:val="white"/>
          <w:lang w:eastAsia="en-US"/>
        </w:rPr>
        <w:t>Приоритетными направлениями развития отрасли в прогнозном периоде станут:</w:t>
      </w:r>
    </w:p>
    <w:p w:rsidR="00D91E55" w:rsidRDefault="00D91E55" w:rsidP="00D91E55">
      <w:pPr>
        <w:autoSpaceDE w:val="0"/>
        <w:autoSpaceDN w:val="0"/>
        <w:adjustRightInd w:val="0"/>
        <w:ind w:firstLine="720"/>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highlight w:val="white"/>
          <w:lang w:eastAsia="en-US"/>
        </w:rPr>
        <w:t>-сохранение и эффективное использование культурного наследия района;</w:t>
      </w:r>
    </w:p>
    <w:p w:rsidR="00D91E55" w:rsidRDefault="00D91E55" w:rsidP="00D91E55">
      <w:pPr>
        <w:autoSpaceDE w:val="0"/>
        <w:autoSpaceDN w:val="0"/>
        <w:adjustRightInd w:val="0"/>
        <w:ind w:firstLine="720"/>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highlight w:val="white"/>
          <w:lang w:eastAsia="en-US"/>
        </w:rPr>
        <w:t>-обеспечение доступа населения района к культурным благам и участию в культурной жизни, реализация творческого потенциала населения района;</w:t>
      </w:r>
    </w:p>
    <w:p w:rsidR="00D91E55" w:rsidRDefault="00D91E55" w:rsidP="00D91E55">
      <w:pPr>
        <w:autoSpaceDE w:val="0"/>
        <w:autoSpaceDN w:val="0"/>
        <w:adjustRightInd w:val="0"/>
        <w:ind w:firstLine="720"/>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highlight w:val="white"/>
          <w:lang w:eastAsia="en-US"/>
        </w:rPr>
        <w:t>-создание условий для устойчивого развития культуры в районе.</w:t>
      </w:r>
    </w:p>
    <w:p w:rsidR="00D91E55" w:rsidRDefault="00D91E55" w:rsidP="00D91E55">
      <w:pPr>
        <w:autoSpaceDE w:val="0"/>
        <w:autoSpaceDN w:val="0"/>
        <w:adjustRightInd w:val="0"/>
        <w:ind w:firstLine="720"/>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highlight w:val="white"/>
          <w:lang w:eastAsia="en-US"/>
        </w:rPr>
        <w:t xml:space="preserve"> В течение ближайших трех лет планируется пополнение библиотечного фонда библиотек, организационная и материально-техническая модернизация библиотек. </w:t>
      </w:r>
    </w:p>
    <w:p w:rsidR="00D91E55" w:rsidRDefault="00D91E55" w:rsidP="00D91E55">
      <w:pPr>
        <w:autoSpaceDE w:val="0"/>
        <w:autoSpaceDN w:val="0"/>
        <w:adjustRightInd w:val="0"/>
        <w:ind w:right="-2" w:firstLine="720"/>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highlight w:val="white"/>
          <w:lang w:eastAsia="en-US"/>
        </w:rPr>
        <w:t xml:space="preserve"> Будет осуществляться поддержка общественных инициатив в области культуры, взаимодействие с творческими союзами, развитие инструментов публичного мониторинга качества оказания услуг, проведение мероприятий по воспитанию патриотизма, уважения к истории Красноярского края и России у подрастающего поколения.  </w:t>
      </w:r>
    </w:p>
    <w:p w:rsidR="00D91E55" w:rsidRDefault="00D91E55" w:rsidP="00D91E55">
      <w:pPr>
        <w:autoSpaceDE w:val="0"/>
        <w:autoSpaceDN w:val="0"/>
        <w:adjustRightInd w:val="0"/>
        <w:ind w:firstLine="720"/>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highlight w:val="white"/>
          <w:lang w:eastAsia="en-US"/>
        </w:rPr>
        <w:lastRenderedPageBreak/>
        <w:t xml:space="preserve"> Мероприятия по сохранению и развитию системы образования в области культуры, меры поддержки талантливых детей и молодёжи позволят обеспечить отрасль высокопрофессиональными кадрами для всех видов культурной деятельности, а также создать условия для творческой самореализации граждан.</w:t>
      </w:r>
    </w:p>
    <w:p w:rsidR="00D91E55" w:rsidRDefault="00D91E55" w:rsidP="00D91E55">
      <w:pPr>
        <w:autoSpaceDE w:val="0"/>
        <w:autoSpaceDN w:val="0"/>
        <w:adjustRightInd w:val="0"/>
        <w:ind w:firstLine="720"/>
        <w:jc w:val="both"/>
        <w:rPr>
          <w:rFonts w:ascii="Times New Roman CYR" w:eastAsiaTheme="minorHAnsi" w:hAnsi="Times New Roman CYR" w:cs="Times New Roman CYR"/>
          <w:sz w:val="28"/>
          <w:szCs w:val="28"/>
          <w:highlight w:val="white"/>
          <w:lang w:eastAsia="en-US"/>
        </w:rPr>
      </w:pPr>
      <w:r>
        <w:rPr>
          <w:rFonts w:ascii="Times New Roman CYR" w:eastAsiaTheme="minorHAnsi" w:hAnsi="Times New Roman CYR" w:cs="Times New Roman CYR"/>
          <w:sz w:val="28"/>
          <w:szCs w:val="28"/>
          <w:highlight w:val="white"/>
          <w:lang w:eastAsia="en-US"/>
        </w:rPr>
        <w:t xml:space="preserve">На 01.01.2019 обеспеченность общедоступными библиотеками на 100 тыс.  человек </w:t>
      </w:r>
      <w:r>
        <w:rPr>
          <w:rFonts w:ascii="Times New Roman CYR" w:eastAsiaTheme="minorHAnsi" w:hAnsi="Times New Roman CYR" w:cs="Times New Roman CYR"/>
          <w:sz w:val="28"/>
          <w:szCs w:val="28"/>
          <w:highlight w:val="white"/>
          <w:lang w:eastAsia="en-US"/>
        </w:rPr>
        <w:t>населения составляла</w:t>
      </w:r>
      <w:r>
        <w:rPr>
          <w:rFonts w:ascii="Times New Roman CYR" w:eastAsiaTheme="minorHAnsi" w:hAnsi="Times New Roman CYR" w:cs="Times New Roman CYR"/>
          <w:sz w:val="28"/>
          <w:szCs w:val="28"/>
          <w:highlight w:val="white"/>
          <w:lang w:eastAsia="en-US"/>
        </w:rPr>
        <w:t xml:space="preserve"> 174,785 единиц.</w:t>
      </w:r>
    </w:p>
    <w:p w:rsidR="00D91E55" w:rsidRDefault="00D91E55" w:rsidP="00D91E55">
      <w:pPr>
        <w:autoSpaceDE w:val="0"/>
        <w:autoSpaceDN w:val="0"/>
        <w:adjustRightInd w:val="0"/>
        <w:jc w:val="both"/>
        <w:rPr>
          <w:rFonts w:ascii="Arial CYR" w:eastAsiaTheme="minorHAnsi" w:hAnsi="Arial CYR" w:cs="Arial CYR"/>
          <w:sz w:val="16"/>
          <w:szCs w:val="16"/>
          <w:highlight w:val="yellow"/>
          <w:lang w:eastAsia="en-US"/>
        </w:rPr>
      </w:pPr>
      <w:r>
        <w:rPr>
          <w:rFonts w:ascii="Times New Roman CYR" w:eastAsiaTheme="minorHAnsi" w:hAnsi="Times New Roman CYR" w:cs="Times New Roman CYR"/>
          <w:sz w:val="28"/>
          <w:szCs w:val="28"/>
          <w:highlight w:val="white"/>
          <w:lang w:eastAsia="en-US"/>
        </w:rPr>
        <w:t xml:space="preserve">         На 01.01.2019 обеспеченность библиотечным фондом общедоступных библиотек   на 1 000 человек населения составляло 15 </w:t>
      </w:r>
      <w:r>
        <w:rPr>
          <w:rFonts w:ascii="Times New Roman CYR" w:eastAsiaTheme="minorHAnsi" w:hAnsi="Times New Roman CYR" w:cs="Times New Roman CYR"/>
          <w:sz w:val="28"/>
          <w:szCs w:val="28"/>
          <w:highlight w:val="white"/>
          <w:lang w:eastAsia="en-US"/>
        </w:rPr>
        <w:t>293,410 экземпляров</w:t>
      </w:r>
      <w:r>
        <w:rPr>
          <w:rFonts w:ascii="Times New Roman CYR" w:eastAsiaTheme="minorHAnsi" w:hAnsi="Times New Roman CYR" w:cs="Times New Roman CYR"/>
          <w:sz w:val="28"/>
          <w:szCs w:val="28"/>
          <w:highlight w:val="white"/>
          <w:lang w:eastAsia="en-US"/>
        </w:rPr>
        <w:t>.</w:t>
      </w:r>
    </w:p>
    <w:p w:rsidR="00D91E55" w:rsidRDefault="00D91E55" w:rsidP="00D91E55">
      <w:pPr>
        <w:autoSpaceDE w:val="0"/>
        <w:autoSpaceDN w:val="0"/>
        <w:adjustRightInd w:val="0"/>
        <w:rPr>
          <w:rFonts w:ascii="Arial CYR" w:eastAsiaTheme="minorHAnsi" w:hAnsi="Arial CYR" w:cs="Arial CYR"/>
          <w:sz w:val="20"/>
          <w:szCs w:val="20"/>
          <w:lang w:eastAsia="en-US"/>
        </w:rPr>
      </w:pPr>
      <w:r>
        <w:rPr>
          <w:rFonts w:ascii="Arial CYR" w:eastAsiaTheme="minorHAnsi" w:hAnsi="Arial CYR" w:cs="Arial CYR"/>
          <w:sz w:val="20"/>
          <w:szCs w:val="20"/>
          <w:lang w:eastAsia="en-US"/>
        </w:rPr>
        <w:t xml:space="preserve"> </w:t>
      </w:r>
    </w:p>
    <w:p w:rsidR="007E4577" w:rsidRPr="00D91E55" w:rsidRDefault="00D91E55" w:rsidP="00D91E55">
      <w:pPr>
        <w:ind w:firstLine="709"/>
        <w:jc w:val="both"/>
        <w:rPr>
          <w:b/>
          <w:i/>
          <w:sz w:val="28"/>
          <w:szCs w:val="28"/>
        </w:rPr>
      </w:pPr>
      <w:r w:rsidRPr="00D91E55">
        <w:rPr>
          <w:sz w:val="28"/>
          <w:szCs w:val="28"/>
        </w:rPr>
        <w:t xml:space="preserve"> </w:t>
      </w:r>
      <w:bookmarkStart w:id="92" w:name="_Toc21505164"/>
      <w:r w:rsidR="007E4577" w:rsidRPr="00D91E55">
        <w:rPr>
          <w:b/>
          <w:i/>
          <w:sz w:val="28"/>
          <w:szCs w:val="28"/>
        </w:rPr>
        <w:t>Физкультура и спорт</w:t>
      </w:r>
      <w:bookmarkEnd w:id="92"/>
    </w:p>
    <w:p w:rsidR="007E4577" w:rsidRDefault="00EE58D4" w:rsidP="007E4577">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p>
    <w:p w:rsidR="00C86489" w:rsidRDefault="00EE58D4" w:rsidP="00C86489">
      <w:pPr>
        <w:autoSpaceDE w:val="0"/>
        <w:autoSpaceDN w:val="0"/>
        <w:adjustRightInd w:val="0"/>
        <w:ind w:firstLine="709"/>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Д</w:t>
      </w:r>
      <w:r w:rsidR="00C86489">
        <w:rPr>
          <w:rFonts w:ascii="Times New Roman CYR" w:eastAsiaTheme="minorHAnsi" w:hAnsi="Times New Roman CYR" w:cs="Times New Roman CYR"/>
          <w:sz w:val="28"/>
          <w:szCs w:val="28"/>
          <w:lang w:eastAsia="en-US"/>
        </w:rPr>
        <w:t>зержинский район – район со своими спортивными традициями и устоявшейся структурой физической культуры и спорта.</w:t>
      </w:r>
    </w:p>
    <w:p w:rsidR="00C86489" w:rsidRDefault="00C86489" w:rsidP="00C86489">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На территории </w:t>
      </w:r>
      <w:r w:rsidR="00EE58D4">
        <w:rPr>
          <w:rFonts w:ascii="Times New Roman CYR" w:eastAsiaTheme="minorHAnsi" w:hAnsi="Times New Roman CYR" w:cs="Times New Roman CYR"/>
          <w:sz w:val="28"/>
          <w:szCs w:val="28"/>
          <w:lang w:eastAsia="en-US"/>
        </w:rPr>
        <w:t>района действуют</w:t>
      </w:r>
      <w:r>
        <w:rPr>
          <w:rFonts w:ascii="Times New Roman CYR" w:eastAsiaTheme="minorHAnsi" w:hAnsi="Times New Roman CYR" w:cs="Times New Roman CYR"/>
          <w:sz w:val="28"/>
          <w:szCs w:val="28"/>
          <w:lang w:eastAsia="en-US"/>
        </w:rPr>
        <w:t xml:space="preserve"> 40 спортивных </w:t>
      </w:r>
      <w:r w:rsidR="00EE58D4">
        <w:rPr>
          <w:rFonts w:ascii="Times New Roman CYR" w:eastAsiaTheme="minorHAnsi" w:hAnsi="Times New Roman CYR" w:cs="Times New Roman CYR"/>
          <w:sz w:val="28"/>
          <w:szCs w:val="28"/>
          <w:lang w:eastAsia="en-US"/>
        </w:rPr>
        <w:t>сооружений, 12</w:t>
      </w:r>
      <w:r>
        <w:rPr>
          <w:rFonts w:ascii="Times New Roman CYR" w:eastAsiaTheme="minorHAnsi" w:hAnsi="Times New Roman CYR" w:cs="Times New Roman CYR"/>
          <w:sz w:val="28"/>
          <w:szCs w:val="28"/>
          <w:lang w:eastAsia="en-US"/>
        </w:rPr>
        <w:t xml:space="preserve"> спортивных залов, 1 лыжная база, 1 спортивный комплекс, при котором имеется тренажерный зал, спортзал.</w:t>
      </w:r>
    </w:p>
    <w:p w:rsidR="00C86489" w:rsidRDefault="00C86489" w:rsidP="00C86489">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Численность занимающихся физкультурой и спортом в 2018 году составила 4147 человек и в сравнении с 2017 годом увеличилась на 13 %. </w:t>
      </w:r>
    </w:p>
    <w:p w:rsidR="00C86489" w:rsidRDefault="00C86489" w:rsidP="00C86489">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Численность штатных работников физической культуры и спорта в 2018 году - 27 человек.</w:t>
      </w:r>
    </w:p>
    <w:p w:rsidR="00C86489" w:rsidRDefault="00C86489" w:rsidP="00C86489">
      <w:pPr>
        <w:autoSpaceDE w:val="0"/>
        <w:autoSpaceDN w:val="0"/>
        <w:adjustRightInd w:val="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           На территории района действует одна Детско-юношеская спортивная школа, с численностью учащихся 310 человек. </w:t>
      </w:r>
    </w:p>
    <w:p w:rsidR="00C86489" w:rsidRDefault="00C86489" w:rsidP="00C86489">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Ежегодно на территории района проводится чемпионат района, кубок района по футболу и мини - футболу, турнир “Кубок В.И.Трещенко”. Футболисты и волейболисты принимают участие в межрайонных соревнованиях. Первенство и кубок г. Канска по волейболу, сельская волейбольная лига, первенство Восточного региона по футболу и мини футболу. </w:t>
      </w:r>
    </w:p>
    <w:p w:rsidR="00C86489" w:rsidRDefault="00C86489" w:rsidP="00C86489">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Традиционно на территории района проводятся Всероссийские спортивные мероприятия «Лыжня России», «Кросс нации», «Оранжевый мяч», «Школьная спортивная лига», «Президентские состязания». По результатам 2018 года количество принявших участие в данных мероприятиях увеличилось.      </w:t>
      </w:r>
    </w:p>
    <w:p w:rsidR="00C86489" w:rsidRDefault="00C86489" w:rsidP="00C86489">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В 2018 году продолжилась работа по привлечению к занятиям спортом людей с ограниченными возможностями. В 2018 году </w:t>
      </w:r>
      <w:r w:rsidR="00EE58D4">
        <w:rPr>
          <w:rFonts w:ascii="Times New Roman CYR" w:eastAsiaTheme="minorHAnsi" w:hAnsi="Times New Roman CYR" w:cs="Times New Roman CYR"/>
          <w:sz w:val="28"/>
          <w:szCs w:val="28"/>
          <w:lang w:eastAsia="en-US"/>
        </w:rPr>
        <w:t>прошли очередные</w:t>
      </w:r>
      <w:r>
        <w:rPr>
          <w:rFonts w:ascii="Times New Roman CYR" w:eastAsiaTheme="minorHAnsi" w:hAnsi="Times New Roman CYR" w:cs="Times New Roman CYR"/>
          <w:sz w:val="28"/>
          <w:szCs w:val="28"/>
          <w:lang w:eastAsia="en-US"/>
        </w:rPr>
        <w:t xml:space="preserve"> соревнования среди опекаемых детей совместно с управлением образования и органами опеки и попечительства Дзержинского района. Спартакиада пенсионеров Дзержинского района в 2018 году проходила в девятый раз. Люди пенсионного возраста с удовольствием принимают участие в данном мероприятии. Участвуют все сельсоветы нашего района. Проходит Спартакиада учителей среди муниципальных районов, где наша сборная принимает участие в финальном этапе и показывает не плохие результаты. Успешно функционируют: группа здоровья в спортивном зале “Триумф”, тренажерный зал, </w:t>
      </w:r>
      <w:r w:rsidR="00EE58D4">
        <w:rPr>
          <w:rFonts w:ascii="Times New Roman CYR" w:eastAsiaTheme="minorHAnsi" w:hAnsi="Times New Roman CYR" w:cs="Times New Roman CYR"/>
          <w:sz w:val="28"/>
          <w:szCs w:val="28"/>
          <w:lang w:eastAsia="en-US"/>
        </w:rPr>
        <w:t>лыже роллерная</w:t>
      </w:r>
      <w:r>
        <w:rPr>
          <w:rFonts w:ascii="Times New Roman CYR" w:eastAsiaTheme="minorHAnsi" w:hAnsi="Times New Roman CYR" w:cs="Times New Roman CYR"/>
          <w:sz w:val="28"/>
          <w:szCs w:val="28"/>
          <w:lang w:eastAsia="en-US"/>
        </w:rPr>
        <w:t xml:space="preserve"> трасса, каток.  </w:t>
      </w:r>
    </w:p>
    <w:p w:rsidR="00C86489" w:rsidRDefault="00C86489" w:rsidP="00C86489">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lastRenderedPageBreak/>
        <w:t>В районе успешно функционирует военно-спортивный клуб «Бригантина», дополнительно на базе СОШ №1 также создан военно-спортивный клуб «Защитник», где проводятся занятия по военно-прикладному искусству, изучение основ военного дела.</w:t>
      </w:r>
    </w:p>
    <w:p w:rsidR="00C86489" w:rsidRDefault="00C86489" w:rsidP="00C86489">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На территории района создан центр тестирования ГТО. Проводятся зимний и летний фестиваль ГТО. </w:t>
      </w:r>
    </w:p>
    <w:p w:rsidR="00C86489" w:rsidRDefault="00C86489" w:rsidP="00C86489">
      <w:pPr>
        <w:autoSpaceDE w:val="0"/>
        <w:autoSpaceDN w:val="0"/>
        <w:adjustRightInd w:val="0"/>
        <w:ind w:firstLine="720"/>
        <w:jc w:val="both"/>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Функционирование системы физической культуры и спорта в районе осуществляется в полном объеме. Действует государственная система физического воспитания во всех звеньях образовательного пространства; детских дошкольных учреждениях; образовательных школах. Опорными видами спорта для Дзержинского района являются лыжные гонки, футбол, волейбол, настольный теннис, лапта, мини футбол, шахматы, шашки.</w:t>
      </w:r>
    </w:p>
    <w:p w:rsidR="00EE58D4" w:rsidRDefault="00EE58D4" w:rsidP="00EE58D4">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Развитию массовой физической культуры будет способствовать:</w:t>
      </w:r>
    </w:p>
    <w:p w:rsidR="00EE58D4" w:rsidRDefault="00EE58D4" w:rsidP="00EE58D4">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развитие сети спортивных клубов, в том числе увеличение их роли </w:t>
      </w:r>
      <w:r>
        <w:rPr>
          <w:rFonts w:ascii="Times New Roman CYR" w:hAnsi="Times New Roman CYR" w:cs="Times New Roman CYR"/>
          <w:sz w:val="28"/>
          <w:szCs w:val="28"/>
        </w:rPr>
        <w:br/>
        <w:t>в учебных учреждениях всех уровней образования;</w:t>
      </w:r>
    </w:p>
    <w:p w:rsidR="00EE58D4" w:rsidRDefault="00EE58D4" w:rsidP="00EE58D4">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внедрение на территории района Всероссийского физкультурно-спортивного комплекса «Готов к труду и обороне» (ВФСК ГТО); </w:t>
      </w:r>
    </w:p>
    <w:p w:rsidR="00EE58D4" w:rsidRDefault="00EE58D4" w:rsidP="00EE58D4">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организация и проведение районных физкультурных и комплексных спортивных мероприятий среди различных групп населения;</w:t>
      </w:r>
    </w:p>
    <w:p w:rsidR="00EE58D4" w:rsidRDefault="00EE58D4" w:rsidP="00EE58D4">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пропаганда физической культуры и спорта во взаимодействии с отраслями здравоохранения, образования, культуры, социальной защиты населения с использованием различных каналов распространения информации (в процессе обучения, путем создания и распространения материалов, направленных на информирование и мотивацию населения к занятиям физической культурой и спортом, путем проведения информационных кампании спортивных акций и спортивных событий).</w:t>
      </w:r>
    </w:p>
    <w:p w:rsidR="00EE58D4" w:rsidRDefault="00EE58D4" w:rsidP="00EE58D4">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Реализация мероприятий позволит к концу 2022 года увеличить д</w:t>
      </w:r>
      <w:r>
        <w:rPr>
          <w:rFonts w:ascii="Times New Roman CYR" w:hAnsi="Times New Roman CYR" w:cs="Times New Roman CYR"/>
          <w:iCs/>
          <w:sz w:val="28"/>
          <w:szCs w:val="28"/>
        </w:rPr>
        <w:t>олю населения, систематически занимающегося физической культурой и спортом от общей численности населения</w:t>
      </w:r>
      <w:r>
        <w:rPr>
          <w:rFonts w:ascii="Times New Roman CYR" w:hAnsi="Times New Roman CYR" w:cs="Times New Roman CYR"/>
          <w:sz w:val="28"/>
          <w:szCs w:val="28"/>
        </w:rPr>
        <w:t xml:space="preserve"> до </w:t>
      </w:r>
      <w:r w:rsidR="00E15D77">
        <w:rPr>
          <w:rFonts w:ascii="Times New Roman CYR" w:hAnsi="Times New Roman CYR" w:cs="Times New Roman CYR"/>
          <w:sz w:val="28"/>
          <w:szCs w:val="28"/>
        </w:rPr>
        <w:t>25,05</w:t>
      </w:r>
      <w:r>
        <w:rPr>
          <w:rFonts w:ascii="Times New Roman CYR" w:hAnsi="Times New Roman CYR" w:cs="Times New Roman CYR"/>
          <w:sz w:val="28"/>
          <w:szCs w:val="28"/>
        </w:rPr>
        <w:t xml:space="preserve"> % с </w:t>
      </w:r>
      <w:r w:rsidR="00E15D77">
        <w:rPr>
          <w:rFonts w:ascii="Times New Roman CYR" w:hAnsi="Times New Roman CYR" w:cs="Times New Roman CYR"/>
          <w:sz w:val="28"/>
          <w:szCs w:val="28"/>
        </w:rPr>
        <w:t>23,45</w:t>
      </w:r>
      <w:r>
        <w:rPr>
          <w:sz w:val="28"/>
          <w:szCs w:val="28"/>
        </w:rPr>
        <w:t> % по оценке 2019 года</w:t>
      </w:r>
      <w:r>
        <w:rPr>
          <w:rFonts w:ascii="Times New Roman CYR" w:hAnsi="Times New Roman CYR" w:cs="Times New Roman CYR"/>
          <w:iCs/>
          <w:sz w:val="28"/>
          <w:szCs w:val="28"/>
        </w:rPr>
        <w:t>.</w:t>
      </w:r>
    </w:p>
    <w:p w:rsidR="00EE58D4" w:rsidRDefault="00E15D77" w:rsidP="00EE58D4">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p>
    <w:p w:rsidR="00EE58D4" w:rsidRDefault="00E15D77" w:rsidP="00EE58D4">
      <w:pPr>
        <w:autoSpaceDE w:val="0"/>
        <w:autoSpaceDN w:val="0"/>
        <w:ind w:firstLine="709"/>
        <w:jc w:val="both"/>
        <w:rPr>
          <w:sz w:val="28"/>
          <w:szCs w:val="28"/>
        </w:rPr>
      </w:pPr>
      <w:r>
        <w:rPr>
          <w:rFonts w:ascii="Times New Roman CYR" w:hAnsi="Times New Roman CYR" w:cs="Times New Roman CYR"/>
          <w:sz w:val="28"/>
          <w:szCs w:val="28"/>
        </w:rPr>
        <w:t xml:space="preserve"> </w:t>
      </w:r>
    </w:p>
    <w:p w:rsidR="00C86489" w:rsidRDefault="00E15D77" w:rsidP="00C86489">
      <w:pPr>
        <w:autoSpaceDE w:val="0"/>
        <w:autoSpaceDN w:val="0"/>
        <w:adjustRightInd w:val="0"/>
        <w:rPr>
          <w:rFonts w:ascii="Times New Roman CYR" w:eastAsiaTheme="minorHAnsi" w:hAnsi="Times New Roman CYR" w:cs="Times New Roman CYR"/>
          <w:lang w:eastAsia="en-US"/>
        </w:rPr>
      </w:pPr>
      <w:r>
        <w:rPr>
          <w:sz w:val="28"/>
          <w:szCs w:val="28"/>
        </w:rPr>
        <w:t xml:space="preserve"> </w:t>
      </w:r>
      <w:bookmarkStart w:id="93" w:name="_GoBack"/>
      <w:bookmarkEnd w:id="93"/>
    </w:p>
    <w:p w:rsidR="00814818" w:rsidRDefault="00C86489">
      <w:r>
        <w:t xml:space="preserve"> </w:t>
      </w:r>
    </w:p>
    <w:sectPr w:rsidR="008148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TimesNewRomanPSMT">
    <w:altName w:val="Arial"/>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11"/>
      <w:lvlText w:val="%1."/>
      <w:legacy w:legacy="1" w:legacySpace="0" w:legacyIndent="708"/>
      <w:lvlJc w:val="left"/>
      <w:pPr>
        <w:ind w:left="708" w:hanging="708"/>
      </w:pPr>
      <w:rPr>
        <w:rFonts w:cs="Times New Roman"/>
      </w:rPr>
    </w:lvl>
    <w:lvl w:ilvl="1">
      <w:start w:val="1"/>
      <w:numFmt w:val="upperLetter"/>
      <w:pStyle w:val="22"/>
      <w:lvlText w:val="%2."/>
      <w:legacy w:legacy="1" w:legacySpace="0" w:legacyIndent="708"/>
      <w:lvlJc w:val="left"/>
      <w:pPr>
        <w:ind w:left="1416" w:hanging="708"/>
      </w:pPr>
      <w:rPr>
        <w:rFonts w:cs="Times New Roman"/>
      </w:rPr>
    </w:lvl>
    <w:lvl w:ilvl="2">
      <w:start w:val="1"/>
      <w:numFmt w:val="decimal"/>
      <w:pStyle w:val="31"/>
      <w:lvlText w:val="%3."/>
      <w:legacy w:legacy="1" w:legacySpace="0" w:legacyIndent="708"/>
      <w:lvlJc w:val="left"/>
      <w:pPr>
        <w:ind w:left="2124" w:hanging="708"/>
      </w:pPr>
      <w:rPr>
        <w:rFonts w:cs="Times New Roman"/>
      </w:rPr>
    </w:lvl>
    <w:lvl w:ilvl="3">
      <w:start w:val="1"/>
      <w:numFmt w:val="lowerLetter"/>
      <w:pStyle w:val="41"/>
      <w:lvlText w:val="%4)"/>
      <w:legacy w:legacy="1" w:legacySpace="0" w:legacyIndent="708"/>
      <w:lvlJc w:val="left"/>
      <w:pPr>
        <w:ind w:left="2832" w:hanging="708"/>
      </w:pPr>
      <w:rPr>
        <w:rFonts w:cs="Times New Roman"/>
      </w:rPr>
    </w:lvl>
    <w:lvl w:ilvl="4">
      <w:start w:val="1"/>
      <w:numFmt w:val="decimal"/>
      <w:pStyle w:val="51"/>
      <w:lvlText w:val="(%5)"/>
      <w:legacy w:legacy="1" w:legacySpace="0" w:legacyIndent="708"/>
      <w:lvlJc w:val="left"/>
      <w:pPr>
        <w:ind w:left="3540" w:hanging="708"/>
      </w:pPr>
      <w:rPr>
        <w:rFonts w:cs="Times New Roman"/>
      </w:rPr>
    </w:lvl>
    <w:lvl w:ilvl="5">
      <w:start w:val="1"/>
      <w:numFmt w:val="lowerLetter"/>
      <w:pStyle w:val="61"/>
      <w:lvlText w:val="(%6)"/>
      <w:legacy w:legacy="1" w:legacySpace="0" w:legacyIndent="708"/>
      <w:lvlJc w:val="left"/>
      <w:pPr>
        <w:ind w:left="4248" w:hanging="708"/>
      </w:pPr>
      <w:rPr>
        <w:rFonts w:cs="Times New Roman"/>
      </w:rPr>
    </w:lvl>
    <w:lvl w:ilvl="6">
      <w:start w:val="1"/>
      <w:numFmt w:val="lowerRoman"/>
      <w:pStyle w:val="71"/>
      <w:lvlText w:val="(%7)"/>
      <w:legacy w:legacy="1" w:legacySpace="0" w:legacyIndent="708"/>
      <w:lvlJc w:val="left"/>
      <w:pPr>
        <w:ind w:left="4956" w:hanging="708"/>
      </w:pPr>
      <w:rPr>
        <w:rFonts w:cs="Times New Roman"/>
      </w:rPr>
    </w:lvl>
    <w:lvl w:ilvl="7">
      <w:start w:val="1"/>
      <w:numFmt w:val="lowerLetter"/>
      <w:pStyle w:val="81"/>
      <w:lvlText w:val="(%8)"/>
      <w:legacy w:legacy="1" w:legacySpace="0" w:legacyIndent="708"/>
      <w:lvlJc w:val="left"/>
      <w:pPr>
        <w:ind w:left="5664" w:hanging="708"/>
      </w:pPr>
      <w:rPr>
        <w:rFonts w:cs="Times New Roman"/>
      </w:rPr>
    </w:lvl>
    <w:lvl w:ilvl="8">
      <w:start w:val="1"/>
      <w:numFmt w:val="lowerRoman"/>
      <w:pStyle w:val="91"/>
      <w:lvlText w:val="(%9)"/>
      <w:legacy w:legacy="1" w:legacySpace="0" w:legacyIndent="708"/>
      <w:lvlJc w:val="left"/>
      <w:pPr>
        <w:ind w:left="6372" w:hanging="708"/>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 w15:restartNumberingAfterBreak="0">
    <w:nsid w:val="00F721AA"/>
    <w:multiLevelType w:val="singleLevel"/>
    <w:tmpl w:val="9FEA4944"/>
    <w:lvl w:ilvl="0">
      <w:start w:val="1"/>
      <w:numFmt w:val="decimal"/>
      <w:pStyle w:val="2"/>
      <w:lvlText w:val="%1."/>
      <w:lvlJc w:val="left"/>
      <w:pPr>
        <w:tabs>
          <w:tab w:val="num" w:pos="927"/>
        </w:tabs>
        <w:ind w:left="0" w:firstLine="567"/>
      </w:pPr>
      <w:rPr>
        <w:rFonts w:cs="Times New Roman"/>
      </w:rPr>
    </w:lvl>
  </w:abstractNum>
  <w:abstractNum w:abstractNumId="3" w15:restartNumberingAfterBreak="0">
    <w:nsid w:val="0A0A61E8"/>
    <w:multiLevelType w:val="hybridMultilevel"/>
    <w:tmpl w:val="5A20E982"/>
    <w:lvl w:ilvl="0" w:tplc="74CC2DEA">
      <w:start w:val="1"/>
      <w:numFmt w:val="decimal"/>
      <w:pStyle w:val="a"/>
      <w:lvlText w:val="%1)"/>
      <w:lvlJc w:val="left"/>
      <w:pPr>
        <w:tabs>
          <w:tab w:val="num" w:pos="1620"/>
        </w:tabs>
        <w:ind w:left="1600" w:hanging="340"/>
      </w:pPr>
      <w:rPr>
        <w:rFonts w:cs="Times New Roman"/>
      </w:rPr>
    </w:lvl>
    <w:lvl w:ilvl="1" w:tplc="04190019">
      <w:start w:val="1"/>
      <w:numFmt w:val="lowerLetter"/>
      <w:lvlText w:val="%2."/>
      <w:lvlJc w:val="left"/>
      <w:pPr>
        <w:tabs>
          <w:tab w:val="num" w:pos="2955"/>
        </w:tabs>
        <w:ind w:left="2955" w:hanging="360"/>
      </w:pPr>
      <w:rPr>
        <w:rFonts w:cs="Times New Roman"/>
      </w:rPr>
    </w:lvl>
    <w:lvl w:ilvl="2" w:tplc="0419001B">
      <w:start w:val="1"/>
      <w:numFmt w:val="lowerRoman"/>
      <w:lvlText w:val="%3."/>
      <w:lvlJc w:val="right"/>
      <w:pPr>
        <w:tabs>
          <w:tab w:val="num" w:pos="3675"/>
        </w:tabs>
        <w:ind w:left="3675" w:hanging="180"/>
      </w:pPr>
      <w:rPr>
        <w:rFonts w:cs="Times New Roman"/>
      </w:rPr>
    </w:lvl>
    <w:lvl w:ilvl="3" w:tplc="0419000F">
      <w:start w:val="1"/>
      <w:numFmt w:val="decimal"/>
      <w:lvlText w:val="%4."/>
      <w:lvlJc w:val="left"/>
      <w:pPr>
        <w:tabs>
          <w:tab w:val="num" w:pos="4395"/>
        </w:tabs>
        <w:ind w:left="4395" w:hanging="360"/>
      </w:pPr>
      <w:rPr>
        <w:rFonts w:cs="Times New Roman"/>
      </w:rPr>
    </w:lvl>
    <w:lvl w:ilvl="4" w:tplc="04190019">
      <w:start w:val="1"/>
      <w:numFmt w:val="lowerLetter"/>
      <w:lvlText w:val="%5."/>
      <w:lvlJc w:val="left"/>
      <w:pPr>
        <w:tabs>
          <w:tab w:val="num" w:pos="5115"/>
        </w:tabs>
        <w:ind w:left="5115" w:hanging="360"/>
      </w:pPr>
      <w:rPr>
        <w:rFonts w:cs="Times New Roman"/>
      </w:rPr>
    </w:lvl>
    <w:lvl w:ilvl="5" w:tplc="0419001B">
      <w:start w:val="1"/>
      <w:numFmt w:val="lowerRoman"/>
      <w:lvlText w:val="%6."/>
      <w:lvlJc w:val="right"/>
      <w:pPr>
        <w:tabs>
          <w:tab w:val="num" w:pos="5835"/>
        </w:tabs>
        <w:ind w:left="5835" w:hanging="180"/>
      </w:pPr>
      <w:rPr>
        <w:rFonts w:cs="Times New Roman"/>
      </w:rPr>
    </w:lvl>
    <w:lvl w:ilvl="6" w:tplc="0419000F">
      <w:start w:val="1"/>
      <w:numFmt w:val="decimal"/>
      <w:lvlText w:val="%7."/>
      <w:lvlJc w:val="left"/>
      <w:pPr>
        <w:tabs>
          <w:tab w:val="num" w:pos="6555"/>
        </w:tabs>
        <w:ind w:left="6555" w:hanging="360"/>
      </w:pPr>
      <w:rPr>
        <w:rFonts w:cs="Times New Roman"/>
      </w:rPr>
    </w:lvl>
    <w:lvl w:ilvl="7" w:tplc="04190019">
      <w:start w:val="1"/>
      <w:numFmt w:val="lowerLetter"/>
      <w:lvlText w:val="%8."/>
      <w:lvlJc w:val="left"/>
      <w:pPr>
        <w:tabs>
          <w:tab w:val="num" w:pos="7275"/>
        </w:tabs>
        <w:ind w:left="7275" w:hanging="360"/>
      </w:pPr>
      <w:rPr>
        <w:rFonts w:cs="Times New Roman"/>
      </w:rPr>
    </w:lvl>
    <w:lvl w:ilvl="8" w:tplc="0419001B">
      <w:start w:val="1"/>
      <w:numFmt w:val="lowerRoman"/>
      <w:lvlText w:val="%9."/>
      <w:lvlJc w:val="right"/>
      <w:pPr>
        <w:tabs>
          <w:tab w:val="num" w:pos="7995"/>
        </w:tabs>
        <w:ind w:left="7995" w:hanging="180"/>
      </w:pPr>
      <w:rPr>
        <w:rFonts w:cs="Times New Roman"/>
      </w:rPr>
    </w:lvl>
  </w:abstractNum>
  <w:abstractNum w:abstractNumId="4" w15:restartNumberingAfterBreak="0">
    <w:nsid w:val="46F60674"/>
    <w:multiLevelType w:val="hybridMultilevel"/>
    <w:tmpl w:val="10B41C1A"/>
    <w:lvl w:ilvl="0" w:tplc="5618682A">
      <w:start w:val="1"/>
      <w:numFmt w:val="bullet"/>
      <w:pStyle w:val="a0"/>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5DF002FA"/>
    <w:multiLevelType w:val="singleLevel"/>
    <w:tmpl w:val="4672F340"/>
    <w:lvl w:ilvl="0">
      <w:start w:val="1"/>
      <w:numFmt w:val="bullet"/>
      <w:pStyle w:val="3"/>
      <w:lvlText w:val=""/>
      <w:lvlJc w:val="left"/>
      <w:pPr>
        <w:tabs>
          <w:tab w:val="num" w:pos="360"/>
        </w:tabs>
        <w:ind w:left="0" w:firstLine="0"/>
      </w:pPr>
      <w:rPr>
        <w:rFonts w:ascii="Wingdings" w:hAnsi="Wingdings" w:hint="default"/>
      </w:rPr>
    </w:lvl>
  </w:abstractNum>
  <w:num w:numId="1">
    <w:abstractNumId w:val="2"/>
  </w:num>
  <w:num w:numId="2">
    <w:abstractNumId w:val="2"/>
    <w:lvlOverride w:ilvl="0">
      <w:startOverride w:val="1"/>
    </w:lvlOverride>
  </w:num>
  <w:num w:numId="3">
    <w:abstractNumId w:val="5"/>
  </w:num>
  <w:num w:numId="4">
    <w:abstractNumId w:val="5"/>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577"/>
    <w:rsid w:val="00014A4A"/>
    <w:rsid w:val="001B3515"/>
    <w:rsid w:val="00280473"/>
    <w:rsid w:val="00293E2D"/>
    <w:rsid w:val="00344BC8"/>
    <w:rsid w:val="003A01F9"/>
    <w:rsid w:val="004364F5"/>
    <w:rsid w:val="004A2222"/>
    <w:rsid w:val="00583F0A"/>
    <w:rsid w:val="00593EA7"/>
    <w:rsid w:val="00603CD7"/>
    <w:rsid w:val="00670B93"/>
    <w:rsid w:val="006A0F56"/>
    <w:rsid w:val="006B48FB"/>
    <w:rsid w:val="006D7F5E"/>
    <w:rsid w:val="007529DE"/>
    <w:rsid w:val="007E4577"/>
    <w:rsid w:val="00814818"/>
    <w:rsid w:val="008D3DCA"/>
    <w:rsid w:val="008E1400"/>
    <w:rsid w:val="00930236"/>
    <w:rsid w:val="00970B11"/>
    <w:rsid w:val="00971758"/>
    <w:rsid w:val="00AC08D6"/>
    <w:rsid w:val="00B92F0E"/>
    <w:rsid w:val="00B93FB4"/>
    <w:rsid w:val="00BA074C"/>
    <w:rsid w:val="00BD3B73"/>
    <w:rsid w:val="00C05261"/>
    <w:rsid w:val="00C114B8"/>
    <w:rsid w:val="00C86489"/>
    <w:rsid w:val="00CB32F5"/>
    <w:rsid w:val="00CE7109"/>
    <w:rsid w:val="00D91E55"/>
    <w:rsid w:val="00E15D77"/>
    <w:rsid w:val="00ED3B39"/>
    <w:rsid w:val="00EE58D4"/>
    <w:rsid w:val="00FA39A0"/>
    <w:rsid w:val="00FB67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5FC72DB"/>
  <w15:chartTrackingRefBased/>
  <w15:docId w15:val="{579BE3A4-787E-4A26-96C3-1154953A8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E4577"/>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7E4577"/>
    <w:pPr>
      <w:keepNext/>
      <w:spacing w:before="240" w:after="60"/>
      <w:jc w:val="center"/>
      <w:outlineLvl w:val="0"/>
    </w:pPr>
    <w:rPr>
      <w:rFonts w:ascii="Arial" w:hAnsi="Arial" w:cs="Arial"/>
      <w:b/>
      <w:bCs/>
      <w:kern w:val="32"/>
      <w:sz w:val="28"/>
      <w:szCs w:val="32"/>
    </w:rPr>
  </w:style>
  <w:style w:type="paragraph" w:styleId="20">
    <w:name w:val="heading 2"/>
    <w:basedOn w:val="a1"/>
    <w:next w:val="a1"/>
    <w:link w:val="21"/>
    <w:semiHidden/>
    <w:unhideWhenUsed/>
    <w:qFormat/>
    <w:rsid w:val="007E4577"/>
    <w:pPr>
      <w:keepNext/>
      <w:spacing w:before="120" w:after="60"/>
      <w:outlineLvl w:val="1"/>
    </w:pPr>
    <w:rPr>
      <w:rFonts w:ascii="Arial" w:hAnsi="Arial"/>
      <w:b/>
      <w:i/>
      <w:noProof/>
      <w:szCs w:val="20"/>
    </w:rPr>
  </w:style>
  <w:style w:type="paragraph" w:styleId="30">
    <w:name w:val="heading 3"/>
    <w:basedOn w:val="a1"/>
    <w:next w:val="a1"/>
    <w:link w:val="32"/>
    <w:semiHidden/>
    <w:unhideWhenUsed/>
    <w:qFormat/>
    <w:rsid w:val="007E4577"/>
    <w:pPr>
      <w:keepNext/>
      <w:spacing w:before="120" w:after="60"/>
      <w:jc w:val="both"/>
      <w:outlineLvl w:val="2"/>
    </w:pPr>
    <w:rPr>
      <w:rFonts w:ascii="Arial" w:hAnsi="Arial"/>
      <w:szCs w:val="20"/>
    </w:rPr>
  </w:style>
  <w:style w:type="paragraph" w:styleId="4">
    <w:name w:val="heading 4"/>
    <w:basedOn w:val="a1"/>
    <w:next w:val="a1"/>
    <w:link w:val="40"/>
    <w:semiHidden/>
    <w:unhideWhenUsed/>
    <w:qFormat/>
    <w:rsid w:val="007E4577"/>
    <w:pPr>
      <w:keepNext/>
      <w:outlineLvl w:val="3"/>
    </w:pPr>
    <w:rPr>
      <w:b/>
      <w:bCs/>
      <w:i/>
      <w:iCs/>
      <w:sz w:val="22"/>
    </w:rPr>
  </w:style>
  <w:style w:type="paragraph" w:styleId="5">
    <w:name w:val="heading 5"/>
    <w:basedOn w:val="a1"/>
    <w:next w:val="a1"/>
    <w:link w:val="50"/>
    <w:semiHidden/>
    <w:unhideWhenUsed/>
    <w:qFormat/>
    <w:rsid w:val="007E4577"/>
    <w:pPr>
      <w:keepNext/>
      <w:outlineLvl w:val="4"/>
    </w:pPr>
    <w:rPr>
      <w:rFonts w:ascii="Arial" w:eastAsia="Arial Unicode MS" w:hAnsi="Arial" w:cs="Arial Unicode MS"/>
      <w:i/>
      <w:iCs/>
      <w:sz w:val="18"/>
      <w:szCs w:val="18"/>
    </w:rPr>
  </w:style>
  <w:style w:type="paragraph" w:styleId="6">
    <w:name w:val="heading 6"/>
    <w:basedOn w:val="a1"/>
    <w:next w:val="a1"/>
    <w:link w:val="60"/>
    <w:semiHidden/>
    <w:unhideWhenUsed/>
    <w:qFormat/>
    <w:rsid w:val="007E4577"/>
    <w:pPr>
      <w:keepNext/>
      <w:jc w:val="center"/>
      <w:outlineLvl w:val="5"/>
    </w:pPr>
    <w:rPr>
      <w:rFonts w:ascii="Arial" w:hAnsi="Arial"/>
      <w:i/>
      <w:iCs/>
      <w:sz w:val="18"/>
      <w:szCs w:val="18"/>
    </w:rPr>
  </w:style>
  <w:style w:type="paragraph" w:styleId="7">
    <w:name w:val="heading 7"/>
    <w:basedOn w:val="a1"/>
    <w:next w:val="a1"/>
    <w:link w:val="70"/>
    <w:semiHidden/>
    <w:unhideWhenUsed/>
    <w:qFormat/>
    <w:rsid w:val="007E4577"/>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1"/>
    <w:next w:val="a1"/>
    <w:link w:val="80"/>
    <w:semiHidden/>
    <w:unhideWhenUsed/>
    <w:qFormat/>
    <w:rsid w:val="007E457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7E457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E4577"/>
    <w:rPr>
      <w:rFonts w:ascii="Arial" w:eastAsia="Times New Roman" w:hAnsi="Arial" w:cs="Arial"/>
      <w:b/>
      <w:bCs/>
      <w:kern w:val="32"/>
      <w:sz w:val="28"/>
      <w:szCs w:val="32"/>
      <w:lang w:eastAsia="ru-RU"/>
    </w:rPr>
  </w:style>
  <w:style w:type="character" w:customStyle="1" w:styleId="21">
    <w:name w:val="Заголовок 2 Знак"/>
    <w:basedOn w:val="a2"/>
    <w:link w:val="20"/>
    <w:semiHidden/>
    <w:rsid w:val="007E4577"/>
    <w:rPr>
      <w:rFonts w:ascii="Arial" w:eastAsia="Times New Roman" w:hAnsi="Arial" w:cs="Times New Roman"/>
      <w:b/>
      <w:i/>
      <w:noProof/>
      <w:sz w:val="24"/>
      <w:szCs w:val="20"/>
      <w:lang w:eastAsia="ru-RU"/>
    </w:rPr>
  </w:style>
  <w:style w:type="character" w:customStyle="1" w:styleId="32">
    <w:name w:val="Заголовок 3 Знак"/>
    <w:basedOn w:val="a2"/>
    <w:link w:val="30"/>
    <w:semiHidden/>
    <w:rsid w:val="007E4577"/>
    <w:rPr>
      <w:rFonts w:ascii="Arial" w:eastAsia="Times New Roman" w:hAnsi="Arial" w:cs="Times New Roman"/>
      <w:sz w:val="24"/>
      <w:szCs w:val="20"/>
      <w:lang w:eastAsia="ru-RU"/>
    </w:rPr>
  </w:style>
  <w:style w:type="character" w:customStyle="1" w:styleId="40">
    <w:name w:val="Заголовок 4 Знак"/>
    <w:basedOn w:val="a2"/>
    <w:link w:val="4"/>
    <w:semiHidden/>
    <w:rsid w:val="007E4577"/>
    <w:rPr>
      <w:rFonts w:ascii="Times New Roman" w:eastAsia="Times New Roman" w:hAnsi="Times New Roman" w:cs="Times New Roman"/>
      <w:b/>
      <w:bCs/>
      <w:i/>
      <w:iCs/>
      <w:szCs w:val="24"/>
      <w:lang w:eastAsia="ru-RU"/>
    </w:rPr>
  </w:style>
  <w:style w:type="character" w:customStyle="1" w:styleId="50">
    <w:name w:val="Заголовок 5 Знак"/>
    <w:basedOn w:val="a2"/>
    <w:link w:val="5"/>
    <w:semiHidden/>
    <w:rsid w:val="007E4577"/>
    <w:rPr>
      <w:rFonts w:ascii="Arial" w:eastAsia="Arial Unicode MS" w:hAnsi="Arial" w:cs="Arial Unicode MS"/>
      <w:i/>
      <w:iCs/>
      <w:sz w:val="18"/>
      <w:szCs w:val="18"/>
      <w:lang w:eastAsia="ru-RU"/>
    </w:rPr>
  </w:style>
  <w:style w:type="character" w:customStyle="1" w:styleId="60">
    <w:name w:val="Заголовок 6 Знак"/>
    <w:basedOn w:val="a2"/>
    <w:link w:val="6"/>
    <w:semiHidden/>
    <w:rsid w:val="007E4577"/>
    <w:rPr>
      <w:rFonts w:ascii="Arial" w:eastAsia="Times New Roman" w:hAnsi="Arial" w:cs="Times New Roman"/>
      <w:i/>
      <w:iCs/>
      <w:sz w:val="18"/>
      <w:szCs w:val="18"/>
      <w:lang w:eastAsia="ru-RU"/>
    </w:rPr>
  </w:style>
  <w:style w:type="character" w:customStyle="1" w:styleId="70">
    <w:name w:val="Заголовок 7 Знак"/>
    <w:basedOn w:val="a2"/>
    <w:link w:val="7"/>
    <w:semiHidden/>
    <w:rsid w:val="007E4577"/>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2"/>
    <w:link w:val="8"/>
    <w:semiHidden/>
    <w:rsid w:val="007E4577"/>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2"/>
    <w:link w:val="9"/>
    <w:semiHidden/>
    <w:rsid w:val="007E4577"/>
    <w:rPr>
      <w:rFonts w:asciiTheme="majorHAnsi" w:eastAsiaTheme="majorEastAsia" w:hAnsiTheme="majorHAnsi" w:cstheme="majorBidi"/>
      <w:i/>
      <w:iCs/>
      <w:color w:val="272727" w:themeColor="text1" w:themeTint="D8"/>
      <w:sz w:val="21"/>
      <w:szCs w:val="21"/>
      <w:lang w:eastAsia="ru-RU"/>
    </w:rPr>
  </w:style>
  <w:style w:type="character" w:styleId="a5">
    <w:name w:val="Hyperlink"/>
    <w:uiPriority w:val="99"/>
    <w:semiHidden/>
    <w:unhideWhenUsed/>
    <w:rsid w:val="007E4577"/>
    <w:rPr>
      <w:color w:val="0000FF"/>
      <w:u w:val="single"/>
    </w:rPr>
  </w:style>
  <w:style w:type="character" w:styleId="a6">
    <w:name w:val="FollowedHyperlink"/>
    <w:semiHidden/>
    <w:unhideWhenUsed/>
    <w:rsid w:val="007E4577"/>
    <w:rPr>
      <w:color w:val="800080"/>
      <w:u w:val="single"/>
    </w:rPr>
  </w:style>
  <w:style w:type="character" w:styleId="a7">
    <w:name w:val="Emphasis"/>
    <w:uiPriority w:val="20"/>
    <w:qFormat/>
    <w:rsid w:val="007E4577"/>
    <w:rPr>
      <w:i/>
      <w:iCs w:val="0"/>
    </w:rPr>
  </w:style>
  <w:style w:type="character" w:styleId="a8">
    <w:name w:val="Strong"/>
    <w:qFormat/>
    <w:rsid w:val="007E4577"/>
    <w:rPr>
      <w:b/>
      <w:bCs w:val="0"/>
    </w:rPr>
  </w:style>
  <w:style w:type="character" w:customStyle="1" w:styleId="a9">
    <w:name w:val="Обычный (веб) Знак"/>
    <w:aliases w:val="Обычный (Web) Знак,Обычный (Web)1 Знак,Знак Знак3 Знак,Обычный (веб) Знак1 Знак,Обычный (веб) Знак Знак1 Знак,Обычный (веб) Знак Знак Знак Знак1,Знак Знак1 Знак Знак Знак,Обычный (веб) Знак Знак Знак Знак Знак,Знак4 Зна Знак"/>
    <w:link w:val="aa"/>
    <w:uiPriority w:val="99"/>
    <w:locked/>
    <w:rsid w:val="00930236"/>
    <w:rPr>
      <w:rFonts w:ascii="Times New Roman" w:eastAsia="Arial Unicode MS" w:hAnsi="Times New Roman" w:cs="Times New Roman"/>
      <w:sz w:val="28"/>
      <w:szCs w:val="28"/>
    </w:rPr>
  </w:style>
  <w:style w:type="paragraph" w:styleId="aa">
    <w:name w:val="Normal (Web)"/>
    <w:aliases w:val="Обычный (Web),Обычный (Web)1,Знак Знак3,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Обычный (Web)11"/>
    <w:basedOn w:val="a1"/>
    <w:link w:val="a9"/>
    <w:autoRedefine/>
    <w:uiPriority w:val="99"/>
    <w:unhideWhenUsed/>
    <w:qFormat/>
    <w:rsid w:val="00930236"/>
    <w:pPr>
      <w:widowControl w:val="0"/>
      <w:ind w:firstLine="720"/>
      <w:jc w:val="both"/>
    </w:pPr>
    <w:rPr>
      <w:rFonts w:eastAsia="Arial Unicode MS"/>
      <w:sz w:val="28"/>
      <w:szCs w:val="28"/>
      <w:lang w:eastAsia="en-US"/>
    </w:rPr>
  </w:style>
  <w:style w:type="character" w:customStyle="1" w:styleId="12">
    <w:name w:val="Текст сноски Знак1"/>
    <w:aliases w:val="Table_Footnote_last Знак,Текст сноски Знак Знак Char Знак,Texto de nota al pie Char Знак,Texto de nota al pie Знак,Текст сноски Знак Знак Char Char Знак,Schriftart: 9 pt Знак,Schriftart: 10 pt Знак,Schriftart: 8 pt Знак,fn Знак"/>
    <w:link w:val="ab"/>
    <w:uiPriority w:val="99"/>
    <w:semiHidden/>
    <w:locked/>
    <w:rsid w:val="007E4577"/>
    <w:rPr>
      <w:rFonts w:ascii="Arial" w:hAnsi="Arial" w:cs="Arial"/>
      <w:sz w:val="18"/>
    </w:rPr>
  </w:style>
  <w:style w:type="paragraph" w:styleId="ab">
    <w:name w:val="footnote text"/>
    <w:aliases w:val="Table_Footnote_last,Текст сноски Знак Знак Char,Texto de nota al pie Char,Texto de nota al pie,Текст сноски Знак Знак Char Char,Schriftart: 9 pt,Schriftart: 10 pt,Schriftart: 8 pt,single space,Текст сноски Знак1 Знак,fn"/>
    <w:basedOn w:val="a1"/>
    <w:link w:val="12"/>
    <w:uiPriority w:val="99"/>
    <w:semiHidden/>
    <w:unhideWhenUsed/>
    <w:qFormat/>
    <w:rsid w:val="007E4577"/>
    <w:pPr>
      <w:ind w:firstLine="709"/>
      <w:jc w:val="both"/>
    </w:pPr>
    <w:rPr>
      <w:rFonts w:ascii="Arial" w:eastAsiaTheme="minorHAnsi" w:hAnsi="Arial" w:cs="Arial"/>
      <w:sz w:val="18"/>
      <w:szCs w:val="22"/>
      <w:lang w:eastAsia="en-US"/>
    </w:rPr>
  </w:style>
  <w:style w:type="character" w:customStyle="1" w:styleId="ac">
    <w:name w:val="Текст сноски Знак"/>
    <w:aliases w:val="Table_Footnote_last Знак1,Текст сноски Знак Знак Char Знак1,Texto de nota al pie Char Знак1,Texto de nota al pie Знак1,Текст сноски Знак Знак Char Char Знак1,Schriftart: 9 pt Знак1,Schriftart: 10 pt Знак1,Schriftart: 8 pt Знак1"/>
    <w:basedOn w:val="a2"/>
    <w:uiPriority w:val="99"/>
    <w:semiHidden/>
    <w:rsid w:val="007E4577"/>
    <w:rPr>
      <w:rFonts w:ascii="Times New Roman" w:eastAsia="Times New Roman" w:hAnsi="Times New Roman" w:cs="Times New Roman"/>
      <w:sz w:val="20"/>
      <w:szCs w:val="20"/>
      <w:lang w:eastAsia="ru-RU"/>
    </w:rPr>
  </w:style>
  <w:style w:type="character" w:customStyle="1" w:styleId="ad">
    <w:name w:val="Текст примечания Знак"/>
    <w:basedOn w:val="a2"/>
    <w:link w:val="ae"/>
    <w:uiPriority w:val="99"/>
    <w:semiHidden/>
    <w:locked/>
    <w:rsid w:val="007E4577"/>
  </w:style>
  <w:style w:type="character" w:customStyle="1" w:styleId="af">
    <w:name w:val="Верхний колонтитул Знак"/>
    <w:aliases w:val="ВерхКолонтитул Знак"/>
    <w:basedOn w:val="a2"/>
    <w:link w:val="af0"/>
    <w:uiPriority w:val="99"/>
    <w:semiHidden/>
    <w:locked/>
    <w:rsid w:val="007E4577"/>
    <w:rPr>
      <w:sz w:val="24"/>
    </w:rPr>
  </w:style>
  <w:style w:type="paragraph" w:styleId="af0">
    <w:name w:val="header"/>
    <w:aliases w:val="ВерхКолонтитул"/>
    <w:basedOn w:val="a1"/>
    <w:link w:val="af"/>
    <w:uiPriority w:val="99"/>
    <w:semiHidden/>
    <w:unhideWhenUsed/>
    <w:qFormat/>
    <w:rsid w:val="007E4577"/>
    <w:pPr>
      <w:tabs>
        <w:tab w:val="center" w:pos="4677"/>
        <w:tab w:val="right" w:pos="9355"/>
      </w:tabs>
    </w:pPr>
    <w:rPr>
      <w:rFonts w:asciiTheme="minorHAnsi" w:eastAsiaTheme="minorHAnsi" w:hAnsiTheme="minorHAnsi" w:cstheme="minorBidi"/>
      <w:szCs w:val="22"/>
      <w:lang w:eastAsia="en-US"/>
    </w:rPr>
  </w:style>
  <w:style w:type="character" w:customStyle="1" w:styleId="13">
    <w:name w:val="Верхний колонтитул Знак1"/>
    <w:aliases w:val="ВерхКолонтитул Знак1"/>
    <w:basedOn w:val="a2"/>
    <w:uiPriority w:val="99"/>
    <w:semiHidden/>
    <w:rsid w:val="007E4577"/>
    <w:rPr>
      <w:rFonts w:ascii="Times New Roman" w:eastAsia="Times New Roman" w:hAnsi="Times New Roman" w:cs="Times New Roman"/>
      <w:sz w:val="24"/>
      <w:szCs w:val="24"/>
      <w:lang w:eastAsia="ru-RU"/>
    </w:rPr>
  </w:style>
  <w:style w:type="character" w:customStyle="1" w:styleId="af1">
    <w:name w:val="Нижний колонтитул Знак"/>
    <w:basedOn w:val="a2"/>
    <w:link w:val="af2"/>
    <w:semiHidden/>
    <w:locked/>
    <w:rsid w:val="007E4577"/>
    <w:rPr>
      <w:sz w:val="24"/>
      <w:szCs w:val="24"/>
    </w:rPr>
  </w:style>
  <w:style w:type="paragraph" w:styleId="14">
    <w:name w:val="index 1"/>
    <w:basedOn w:val="a1"/>
    <w:next w:val="a1"/>
    <w:autoRedefine/>
    <w:semiHidden/>
    <w:unhideWhenUsed/>
    <w:rsid w:val="007E4577"/>
    <w:pPr>
      <w:ind w:left="240" w:hanging="240"/>
    </w:pPr>
  </w:style>
  <w:style w:type="character" w:customStyle="1" w:styleId="af3">
    <w:name w:val="Текст концевой сноски Знак"/>
    <w:basedOn w:val="a2"/>
    <w:link w:val="af4"/>
    <w:semiHidden/>
    <w:locked/>
    <w:rsid w:val="007E4577"/>
  </w:style>
  <w:style w:type="character" w:customStyle="1" w:styleId="af5">
    <w:name w:val="Заголовок Знак"/>
    <w:basedOn w:val="a2"/>
    <w:link w:val="af6"/>
    <w:locked/>
    <w:rsid w:val="007E4577"/>
    <w:rPr>
      <w:sz w:val="28"/>
      <w:szCs w:val="28"/>
    </w:rPr>
  </w:style>
  <w:style w:type="character" w:customStyle="1" w:styleId="af7">
    <w:name w:val="Основной текст Знак"/>
    <w:basedOn w:val="a2"/>
    <w:link w:val="af8"/>
    <w:uiPriority w:val="99"/>
    <w:semiHidden/>
    <w:locked/>
    <w:rsid w:val="007E4577"/>
    <w:rPr>
      <w:sz w:val="28"/>
      <w:szCs w:val="28"/>
    </w:rPr>
  </w:style>
  <w:style w:type="character" w:customStyle="1" w:styleId="af9">
    <w:name w:val="Основной текст с отступом Знак"/>
    <w:aliases w:val="Основной текст 1 Знак1,Îñíîâíîé òåêñò 1 Знак1"/>
    <w:basedOn w:val="a2"/>
    <w:link w:val="afa"/>
    <w:semiHidden/>
    <w:locked/>
    <w:rsid w:val="007E4577"/>
    <w:rPr>
      <w:rFonts w:ascii="Arial" w:hAnsi="Arial" w:cs="Arial"/>
      <w:sz w:val="24"/>
      <w:szCs w:val="24"/>
    </w:rPr>
  </w:style>
  <w:style w:type="paragraph" w:styleId="afa">
    <w:name w:val="Body Text Indent"/>
    <w:aliases w:val="Основной текст 1,Îñíîâíîé òåêñò 1"/>
    <w:basedOn w:val="a1"/>
    <w:link w:val="af9"/>
    <w:semiHidden/>
    <w:unhideWhenUsed/>
    <w:qFormat/>
    <w:rsid w:val="007E4577"/>
    <w:pPr>
      <w:ind w:firstLine="540"/>
      <w:jc w:val="both"/>
    </w:pPr>
    <w:rPr>
      <w:rFonts w:ascii="Arial" w:eastAsiaTheme="minorHAnsi" w:hAnsi="Arial" w:cs="Arial"/>
      <w:lang w:eastAsia="en-US"/>
    </w:rPr>
  </w:style>
  <w:style w:type="character" w:customStyle="1" w:styleId="15">
    <w:name w:val="Основной текст с отступом Знак1"/>
    <w:aliases w:val="Основной текст 1 Знак,Îñíîâíîé òåêñò 1 Знак"/>
    <w:basedOn w:val="a2"/>
    <w:semiHidden/>
    <w:rsid w:val="007E4577"/>
    <w:rPr>
      <w:rFonts w:ascii="Times New Roman" w:eastAsia="Times New Roman" w:hAnsi="Times New Roman" w:cs="Times New Roman"/>
      <w:sz w:val="24"/>
      <w:szCs w:val="24"/>
      <w:lang w:eastAsia="ru-RU"/>
    </w:rPr>
  </w:style>
  <w:style w:type="character" w:customStyle="1" w:styleId="afb">
    <w:name w:val="Шапка Знак"/>
    <w:basedOn w:val="a2"/>
    <w:link w:val="afc"/>
    <w:semiHidden/>
    <w:locked/>
    <w:rsid w:val="007E4577"/>
    <w:rPr>
      <w:rFonts w:ascii="Arial" w:hAnsi="Arial" w:cs="Arial"/>
      <w:sz w:val="24"/>
      <w:szCs w:val="24"/>
      <w:shd w:val="pct20" w:color="auto" w:fill="auto"/>
    </w:rPr>
  </w:style>
  <w:style w:type="character" w:customStyle="1" w:styleId="afd">
    <w:name w:val="Подзаголовок Знак"/>
    <w:basedOn w:val="a2"/>
    <w:link w:val="afe"/>
    <w:locked/>
    <w:rsid w:val="007E4577"/>
    <w:rPr>
      <w:b/>
      <w:bCs/>
      <w:sz w:val="28"/>
      <w:szCs w:val="28"/>
    </w:rPr>
  </w:style>
  <w:style w:type="paragraph" w:styleId="af8">
    <w:name w:val="Body Text"/>
    <w:basedOn w:val="a1"/>
    <w:link w:val="af7"/>
    <w:uiPriority w:val="99"/>
    <w:semiHidden/>
    <w:unhideWhenUsed/>
    <w:rsid w:val="007E4577"/>
    <w:pPr>
      <w:spacing w:after="120"/>
    </w:pPr>
    <w:rPr>
      <w:rFonts w:asciiTheme="minorHAnsi" w:eastAsiaTheme="minorHAnsi" w:hAnsiTheme="minorHAnsi" w:cstheme="minorBidi"/>
      <w:sz w:val="28"/>
      <w:szCs w:val="28"/>
      <w:lang w:eastAsia="en-US"/>
    </w:rPr>
  </w:style>
  <w:style w:type="character" w:customStyle="1" w:styleId="16">
    <w:name w:val="Основной текст Знак1"/>
    <w:basedOn w:val="a2"/>
    <w:uiPriority w:val="99"/>
    <w:semiHidden/>
    <w:rsid w:val="007E4577"/>
    <w:rPr>
      <w:rFonts w:ascii="Times New Roman" w:eastAsia="Times New Roman" w:hAnsi="Times New Roman" w:cs="Times New Roman"/>
      <w:sz w:val="24"/>
      <w:szCs w:val="24"/>
      <w:lang w:eastAsia="ru-RU"/>
    </w:rPr>
  </w:style>
  <w:style w:type="character" w:customStyle="1" w:styleId="aff">
    <w:name w:val="Красная строка Знак"/>
    <w:basedOn w:val="af7"/>
    <w:link w:val="aff0"/>
    <w:locked/>
    <w:rsid w:val="007E4577"/>
    <w:rPr>
      <w:sz w:val="24"/>
      <w:szCs w:val="28"/>
    </w:rPr>
  </w:style>
  <w:style w:type="character" w:customStyle="1" w:styleId="23">
    <w:name w:val="Основной текст 2 Знак"/>
    <w:basedOn w:val="a2"/>
    <w:link w:val="24"/>
    <w:semiHidden/>
    <w:locked/>
    <w:rsid w:val="007E4577"/>
    <w:rPr>
      <w:b/>
      <w:bCs/>
      <w:i/>
      <w:iCs/>
      <w:szCs w:val="24"/>
    </w:rPr>
  </w:style>
  <w:style w:type="character" w:customStyle="1" w:styleId="33">
    <w:name w:val="Основной текст 3 Знак"/>
    <w:basedOn w:val="a2"/>
    <w:link w:val="34"/>
    <w:semiHidden/>
    <w:locked/>
    <w:rsid w:val="007E4577"/>
    <w:rPr>
      <w:sz w:val="28"/>
      <w:szCs w:val="28"/>
    </w:rPr>
  </w:style>
  <w:style w:type="character" w:customStyle="1" w:styleId="25">
    <w:name w:val="Основной текст с отступом 2 Знак"/>
    <w:basedOn w:val="a2"/>
    <w:link w:val="26"/>
    <w:semiHidden/>
    <w:locked/>
    <w:rsid w:val="007E4577"/>
    <w:rPr>
      <w:sz w:val="28"/>
      <w:szCs w:val="28"/>
    </w:rPr>
  </w:style>
  <w:style w:type="character" w:customStyle="1" w:styleId="35">
    <w:name w:val="Основной текст с отступом 3 Знак"/>
    <w:basedOn w:val="a2"/>
    <w:link w:val="36"/>
    <w:semiHidden/>
    <w:locked/>
    <w:rsid w:val="007E4577"/>
    <w:rPr>
      <w:b/>
      <w:bCs/>
      <w:i/>
      <w:iCs/>
    </w:rPr>
  </w:style>
  <w:style w:type="character" w:customStyle="1" w:styleId="aff1">
    <w:name w:val="Схема документа Знак"/>
    <w:basedOn w:val="a2"/>
    <w:link w:val="aff2"/>
    <w:semiHidden/>
    <w:locked/>
    <w:rsid w:val="007E4577"/>
    <w:rPr>
      <w:rFonts w:ascii="Tahoma" w:hAnsi="Tahoma" w:cs="Tahoma"/>
      <w:sz w:val="24"/>
      <w:szCs w:val="24"/>
    </w:rPr>
  </w:style>
  <w:style w:type="character" w:customStyle="1" w:styleId="aff3">
    <w:name w:val="Текст Знак"/>
    <w:basedOn w:val="a2"/>
    <w:link w:val="aff4"/>
    <w:uiPriority w:val="99"/>
    <w:semiHidden/>
    <w:locked/>
    <w:rsid w:val="007E4577"/>
    <w:rPr>
      <w:rFonts w:ascii="Courier New" w:hAnsi="Courier New" w:cs="Courier New"/>
    </w:rPr>
  </w:style>
  <w:style w:type="paragraph" w:styleId="ae">
    <w:name w:val="annotation text"/>
    <w:basedOn w:val="a1"/>
    <w:link w:val="ad"/>
    <w:uiPriority w:val="99"/>
    <w:semiHidden/>
    <w:unhideWhenUsed/>
    <w:rsid w:val="007E4577"/>
    <w:rPr>
      <w:rFonts w:asciiTheme="minorHAnsi" w:eastAsiaTheme="minorHAnsi" w:hAnsiTheme="minorHAnsi" w:cstheme="minorBidi"/>
      <w:sz w:val="22"/>
      <w:szCs w:val="22"/>
      <w:lang w:eastAsia="en-US"/>
    </w:rPr>
  </w:style>
  <w:style w:type="character" w:customStyle="1" w:styleId="17">
    <w:name w:val="Текст примечания Знак1"/>
    <w:basedOn w:val="a2"/>
    <w:uiPriority w:val="99"/>
    <w:semiHidden/>
    <w:rsid w:val="007E4577"/>
    <w:rPr>
      <w:rFonts w:ascii="Times New Roman" w:eastAsia="Times New Roman" w:hAnsi="Times New Roman" w:cs="Times New Roman"/>
      <w:sz w:val="20"/>
      <w:szCs w:val="20"/>
      <w:lang w:eastAsia="ru-RU"/>
    </w:rPr>
  </w:style>
  <w:style w:type="character" w:customStyle="1" w:styleId="aff5">
    <w:name w:val="Тема примечания Знак"/>
    <w:basedOn w:val="ad"/>
    <w:link w:val="aff6"/>
    <w:semiHidden/>
    <w:locked/>
    <w:rsid w:val="007E4577"/>
    <w:rPr>
      <w:b/>
      <w:bCs/>
    </w:rPr>
  </w:style>
  <w:style w:type="character" w:customStyle="1" w:styleId="aff7">
    <w:name w:val="Текст выноски Знак"/>
    <w:basedOn w:val="a2"/>
    <w:link w:val="aff8"/>
    <w:semiHidden/>
    <w:locked/>
    <w:rsid w:val="007E4577"/>
    <w:rPr>
      <w:rFonts w:ascii="Tahoma" w:hAnsi="Tahoma" w:cs="Tahoma"/>
      <w:sz w:val="16"/>
      <w:szCs w:val="16"/>
    </w:rPr>
  </w:style>
  <w:style w:type="character" w:customStyle="1" w:styleId="aff9">
    <w:name w:val="Без интервала Знак"/>
    <w:aliases w:val="обычный текст Знак,обычный текст1 Знак,1Без интервала1 Знак,Без интервала11 Знак,обычный текст11 Знак,1Без интервала11 Знак,Без интервала111 Знак,1Без интервала Знак,No Spacing1 Знак,No Spacing11 Знак,1Без интервала111 Знак"/>
    <w:link w:val="affa"/>
    <w:uiPriority w:val="1"/>
    <w:locked/>
    <w:rsid w:val="007E4577"/>
    <w:rPr>
      <w:rFonts w:ascii="Calibri" w:eastAsia="Calibri" w:hAnsi="Calibri" w:cs="Calibri"/>
      <w:lang w:eastAsia="ar-SA"/>
    </w:rPr>
  </w:style>
  <w:style w:type="paragraph" w:styleId="affa">
    <w:name w:val="No Spacing"/>
    <w:aliases w:val="обычный текст,обычный текст1,1Без интервала1,Без интервала11,обычный текст11,1Без интервала11,Без интервала111,1Без интервала,No Spacing1,No Spacing11,1Без интервала111,Без интервала21,No Spacing"/>
    <w:link w:val="aff9"/>
    <w:uiPriority w:val="1"/>
    <w:qFormat/>
    <w:rsid w:val="007E4577"/>
    <w:pPr>
      <w:suppressAutoHyphens/>
      <w:spacing w:after="0" w:line="240" w:lineRule="auto"/>
    </w:pPr>
    <w:rPr>
      <w:rFonts w:ascii="Calibri" w:eastAsia="Calibri" w:hAnsi="Calibri" w:cs="Calibri"/>
      <w:lang w:eastAsia="ar-SA"/>
    </w:rPr>
  </w:style>
  <w:style w:type="paragraph" w:styleId="affb">
    <w:name w:val="List Paragraph"/>
    <w:aliases w:val="Абзац списка основной,список мой1,Table-Normal,RSHB_Table-Normal,Bullet List,FooterText,numbered,ПС - Нумерованный,A_маркированный_список"/>
    <w:basedOn w:val="a1"/>
    <w:uiPriority w:val="34"/>
    <w:qFormat/>
    <w:rsid w:val="007E4577"/>
    <w:pPr>
      <w:ind w:left="720"/>
      <w:contextualSpacing/>
    </w:pPr>
  </w:style>
  <w:style w:type="paragraph" w:customStyle="1" w:styleId="affc">
    <w:name w:val="Тело"/>
    <w:basedOn w:val="a1"/>
    <w:uiPriority w:val="99"/>
    <w:qFormat/>
    <w:rsid w:val="007E4577"/>
    <w:pPr>
      <w:ind w:firstLine="567"/>
      <w:jc w:val="both"/>
    </w:pPr>
  </w:style>
  <w:style w:type="paragraph" w:customStyle="1" w:styleId="210">
    <w:name w:val="Основной текст 21"/>
    <w:basedOn w:val="a1"/>
    <w:uiPriority w:val="99"/>
    <w:qFormat/>
    <w:rsid w:val="007E4577"/>
    <w:pPr>
      <w:ind w:firstLine="851"/>
      <w:jc w:val="both"/>
    </w:pPr>
    <w:rPr>
      <w:sz w:val="28"/>
      <w:szCs w:val="20"/>
    </w:rPr>
  </w:style>
  <w:style w:type="paragraph" w:customStyle="1" w:styleId="211">
    <w:name w:val="Основной текст с отступом 21"/>
    <w:basedOn w:val="a1"/>
    <w:uiPriority w:val="99"/>
    <w:qFormat/>
    <w:rsid w:val="007E4577"/>
    <w:pPr>
      <w:ind w:firstLine="708"/>
    </w:pPr>
    <w:rPr>
      <w:sz w:val="28"/>
      <w:szCs w:val="20"/>
    </w:rPr>
  </w:style>
  <w:style w:type="paragraph" w:customStyle="1" w:styleId="affd">
    <w:name w:val="Мой стиль"/>
    <w:basedOn w:val="a1"/>
    <w:uiPriority w:val="99"/>
    <w:qFormat/>
    <w:rsid w:val="007E4577"/>
    <w:pPr>
      <w:ind w:left="-57" w:firstLine="567"/>
      <w:jc w:val="both"/>
    </w:pPr>
  </w:style>
  <w:style w:type="paragraph" w:customStyle="1" w:styleId="ConsNormal">
    <w:name w:val="ConsNormal"/>
    <w:uiPriority w:val="99"/>
    <w:qFormat/>
    <w:rsid w:val="007E4577"/>
    <w:pPr>
      <w:spacing w:after="0" w:line="240" w:lineRule="auto"/>
      <w:ind w:firstLine="720"/>
    </w:pPr>
    <w:rPr>
      <w:rFonts w:ascii="Consultant" w:eastAsia="Times New Roman" w:hAnsi="Consultant" w:cs="Times New Roman"/>
      <w:sz w:val="20"/>
      <w:szCs w:val="20"/>
      <w:lang w:eastAsia="ru-RU"/>
    </w:rPr>
  </w:style>
  <w:style w:type="paragraph" w:customStyle="1" w:styleId="fd">
    <w:name w:val="Обычfd"/>
    <w:uiPriority w:val="99"/>
    <w:qFormat/>
    <w:rsid w:val="007E4577"/>
    <w:pPr>
      <w:widowControl w:val="0"/>
      <w:spacing w:after="0" w:line="240" w:lineRule="auto"/>
    </w:pPr>
    <w:rPr>
      <w:rFonts w:ascii="Times New Roman" w:eastAsia="Times New Roman" w:hAnsi="Times New Roman" w:cs="Times New Roman"/>
      <w:sz w:val="20"/>
      <w:szCs w:val="20"/>
      <w:lang w:eastAsia="ru-RU"/>
    </w:rPr>
  </w:style>
  <w:style w:type="paragraph" w:customStyle="1" w:styleId="xl24">
    <w:name w:val="xl24"/>
    <w:basedOn w:val="a1"/>
    <w:uiPriority w:val="99"/>
    <w:qFormat/>
    <w:rsid w:val="007E457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Arial Unicode MS" w:hAnsi="Arial" w:cs="Arial Unicode MS"/>
      <w:b/>
      <w:bCs/>
      <w:i/>
      <w:iCs/>
      <w:sz w:val="18"/>
      <w:szCs w:val="18"/>
    </w:rPr>
  </w:style>
  <w:style w:type="paragraph" w:customStyle="1" w:styleId="xl25">
    <w:name w:val="xl25"/>
    <w:basedOn w:val="a1"/>
    <w:uiPriority w:val="99"/>
    <w:qFormat/>
    <w:rsid w:val="007E45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i/>
      <w:iCs/>
    </w:rPr>
  </w:style>
  <w:style w:type="paragraph" w:customStyle="1" w:styleId="xl26">
    <w:name w:val="xl26"/>
    <w:basedOn w:val="a1"/>
    <w:uiPriority w:val="99"/>
    <w:qFormat/>
    <w:rsid w:val="007E457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Unicode MS"/>
      <w:i/>
      <w:iCs/>
    </w:rPr>
  </w:style>
  <w:style w:type="paragraph" w:customStyle="1" w:styleId="xl27">
    <w:name w:val="xl27"/>
    <w:basedOn w:val="a1"/>
    <w:uiPriority w:val="99"/>
    <w:qFormat/>
    <w:rsid w:val="007E4577"/>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i/>
      <w:iCs/>
      <w:sz w:val="18"/>
      <w:szCs w:val="18"/>
    </w:rPr>
  </w:style>
  <w:style w:type="paragraph" w:customStyle="1" w:styleId="xl28">
    <w:name w:val="xl28"/>
    <w:basedOn w:val="a1"/>
    <w:uiPriority w:val="99"/>
    <w:qFormat/>
    <w:rsid w:val="007E45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i/>
      <w:iCs/>
      <w:sz w:val="18"/>
      <w:szCs w:val="18"/>
    </w:rPr>
  </w:style>
  <w:style w:type="paragraph" w:customStyle="1" w:styleId="xl29">
    <w:name w:val="xl29"/>
    <w:basedOn w:val="a1"/>
    <w:uiPriority w:val="99"/>
    <w:qFormat/>
    <w:rsid w:val="007E457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Unicode MS"/>
      <w:i/>
      <w:iCs/>
      <w:sz w:val="18"/>
      <w:szCs w:val="18"/>
    </w:rPr>
  </w:style>
  <w:style w:type="paragraph" w:customStyle="1" w:styleId="xl30">
    <w:name w:val="xl30"/>
    <w:basedOn w:val="a1"/>
    <w:uiPriority w:val="99"/>
    <w:qFormat/>
    <w:rsid w:val="007E4577"/>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i/>
      <w:iCs/>
      <w:sz w:val="18"/>
      <w:szCs w:val="18"/>
    </w:rPr>
  </w:style>
  <w:style w:type="paragraph" w:customStyle="1" w:styleId="xl31">
    <w:name w:val="xl31"/>
    <w:basedOn w:val="a1"/>
    <w:uiPriority w:val="99"/>
    <w:qFormat/>
    <w:rsid w:val="007E45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i/>
      <w:iCs/>
      <w:sz w:val="18"/>
      <w:szCs w:val="18"/>
    </w:rPr>
  </w:style>
  <w:style w:type="paragraph" w:customStyle="1" w:styleId="xl32">
    <w:name w:val="xl32"/>
    <w:basedOn w:val="a1"/>
    <w:uiPriority w:val="99"/>
    <w:qFormat/>
    <w:rsid w:val="007E457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Unicode MS"/>
      <w:i/>
      <w:iCs/>
      <w:sz w:val="18"/>
      <w:szCs w:val="18"/>
    </w:rPr>
  </w:style>
  <w:style w:type="paragraph" w:customStyle="1" w:styleId="xl33">
    <w:name w:val="xl33"/>
    <w:basedOn w:val="a1"/>
    <w:uiPriority w:val="99"/>
    <w:qFormat/>
    <w:rsid w:val="007E4577"/>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Arial" w:eastAsia="Arial Unicode MS" w:hAnsi="Arial" w:cs="Arial Unicode MS"/>
      <w:i/>
      <w:iCs/>
      <w:sz w:val="18"/>
      <w:szCs w:val="18"/>
    </w:rPr>
  </w:style>
  <w:style w:type="paragraph" w:customStyle="1" w:styleId="xl34">
    <w:name w:val="xl34"/>
    <w:basedOn w:val="a1"/>
    <w:uiPriority w:val="99"/>
    <w:qFormat/>
    <w:rsid w:val="007E4577"/>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Arial Unicode MS"/>
      <w:i/>
      <w:iCs/>
      <w:sz w:val="18"/>
      <w:szCs w:val="18"/>
    </w:rPr>
  </w:style>
  <w:style w:type="paragraph" w:customStyle="1" w:styleId="xl35">
    <w:name w:val="xl35"/>
    <w:basedOn w:val="a1"/>
    <w:uiPriority w:val="99"/>
    <w:qFormat/>
    <w:rsid w:val="007E4577"/>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Arial Unicode MS"/>
      <w:i/>
      <w:iCs/>
      <w:sz w:val="18"/>
      <w:szCs w:val="18"/>
    </w:rPr>
  </w:style>
  <w:style w:type="paragraph" w:customStyle="1" w:styleId="xl36">
    <w:name w:val="xl36"/>
    <w:basedOn w:val="a1"/>
    <w:uiPriority w:val="99"/>
    <w:qFormat/>
    <w:rsid w:val="007E457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i/>
      <w:iCs/>
    </w:rPr>
  </w:style>
  <w:style w:type="paragraph" w:customStyle="1" w:styleId="xl37">
    <w:name w:val="xl37"/>
    <w:basedOn w:val="a1"/>
    <w:uiPriority w:val="99"/>
    <w:qFormat/>
    <w:rsid w:val="007E457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i/>
      <w:iCs/>
    </w:rPr>
  </w:style>
  <w:style w:type="paragraph" w:customStyle="1" w:styleId="xl38">
    <w:name w:val="xl38"/>
    <w:basedOn w:val="a1"/>
    <w:uiPriority w:val="99"/>
    <w:qFormat/>
    <w:rsid w:val="007E457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Unicode MS"/>
      <w:b/>
      <w:bCs/>
      <w:i/>
      <w:iCs/>
    </w:rPr>
  </w:style>
  <w:style w:type="paragraph" w:customStyle="1" w:styleId="header1">
    <w:name w:val="header1"/>
    <w:basedOn w:val="a1"/>
    <w:uiPriority w:val="99"/>
    <w:qFormat/>
    <w:rsid w:val="007E4577"/>
    <w:pPr>
      <w:spacing w:before="100" w:beforeAutospacing="1" w:after="100" w:afterAutospacing="1"/>
      <w:jc w:val="center"/>
    </w:pPr>
    <w:rPr>
      <w:rFonts w:ascii="Arial" w:eastAsia="Arial Unicode MS" w:hAnsi="Arial" w:cs="Arial"/>
      <w:b/>
      <w:bCs/>
      <w:color w:val="FFFFFF"/>
      <w:sz w:val="32"/>
      <w:szCs w:val="32"/>
    </w:rPr>
  </w:style>
  <w:style w:type="paragraph" w:styleId="afc">
    <w:name w:val="Message Header"/>
    <w:basedOn w:val="a1"/>
    <w:link w:val="afb"/>
    <w:semiHidden/>
    <w:unhideWhenUsed/>
    <w:rsid w:val="007E45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heme="minorHAnsi" w:hAnsi="Arial" w:cs="Arial"/>
      <w:lang w:eastAsia="en-US"/>
    </w:rPr>
  </w:style>
  <w:style w:type="character" w:customStyle="1" w:styleId="18">
    <w:name w:val="Шапка Знак1"/>
    <w:basedOn w:val="a2"/>
    <w:semiHidden/>
    <w:rsid w:val="007E4577"/>
    <w:rPr>
      <w:rFonts w:asciiTheme="majorHAnsi" w:eastAsiaTheme="majorEastAsia" w:hAnsiTheme="majorHAnsi" w:cstheme="majorBidi"/>
      <w:sz w:val="24"/>
      <w:szCs w:val="24"/>
      <w:shd w:val="pct20" w:color="auto" w:fill="auto"/>
      <w:lang w:eastAsia="ru-RU"/>
    </w:rPr>
  </w:style>
  <w:style w:type="paragraph" w:customStyle="1" w:styleId="affe">
    <w:name w:val="Таблица"/>
    <w:basedOn w:val="afc"/>
    <w:uiPriority w:val="99"/>
    <w:qFormat/>
    <w:rsid w:val="007E4577"/>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rFonts w:eastAsia="Times New Roman"/>
      <w:sz w:val="20"/>
      <w:szCs w:val="20"/>
    </w:rPr>
  </w:style>
  <w:style w:type="paragraph" w:customStyle="1" w:styleId="310">
    <w:name w:val="Основной текст с отступом 31"/>
    <w:basedOn w:val="a1"/>
    <w:uiPriority w:val="99"/>
    <w:qFormat/>
    <w:rsid w:val="007E4577"/>
    <w:pPr>
      <w:widowControl w:val="0"/>
      <w:overflowPunct w:val="0"/>
      <w:autoSpaceDE w:val="0"/>
      <w:autoSpaceDN w:val="0"/>
      <w:adjustRightInd w:val="0"/>
      <w:ind w:firstLine="709"/>
      <w:jc w:val="both"/>
    </w:pPr>
    <w:rPr>
      <w:szCs w:val="20"/>
    </w:rPr>
  </w:style>
  <w:style w:type="paragraph" w:customStyle="1" w:styleId="19">
    <w:name w:val="Обычный1"/>
    <w:uiPriority w:val="99"/>
    <w:qFormat/>
    <w:rsid w:val="007E4577"/>
    <w:pPr>
      <w:widowControl w:val="0"/>
      <w:spacing w:after="0" w:line="240" w:lineRule="auto"/>
    </w:pPr>
    <w:rPr>
      <w:rFonts w:ascii="Times New Roman" w:eastAsia="Times New Roman" w:hAnsi="Times New Roman" w:cs="Times New Roman"/>
      <w:sz w:val="20"/>
      <w:szCs w:val="20"/>
      <w:lang w:eastAsia="ru-RU"/>
    </w:rPr>
  </w:style>
  <w:style w:type="paragraph" w:customStyle="1" w:styleId="afff">
    <w:name w:val="Îñíîâíîé òåêñò ñ îòñòóïîì"/>
    <w:basedOn w:val="a1"/>
    <w:uiPriority w:val="99"/>
    <w:qFormat/>
    <w:rsid w:val="007E4577"/>
    <w:pPr>
      <w:widowControl w:val="0"/>
      <w:spacing w:line="360" w:lineRule="auto"/>
      <w:ind w:firstLine="709"/>
      <w:jc w:val="both"/>
    </w:pPr>
    <w:rPr>
      <w:szCs w:val="20"/>
    </w:rPr>
  </w:style>
  <w:style w:type="paragraph" w:customStyle="1" w:styleId="212">
    <w:name w:val="Заголовок 21"/>
    <w:basedOn w:val="a1"/>
    <w:uiPriority w:val="99"/>
    <w:qFormat/>
    <w:rsid w:val="007E4577"/>
    <w:pPr>
      <w:spacing w:before="40" w:after="40"/>
      <w:outlineLvl w:val="2"/>
    </w:pPr>
    <w:rPr>
      <w:b/>
      <w:bCs/>
      <w:color w:val="000000"/>
      <w:sz w:val="36"/>
      <w:szCs w:val="36"/>
    </w:rPr>
  </w:style>
  <w:style w:type="paragraph" w:customStyle="1" w:styleId="11">
    <w:name w:val="Заголовок 11"/>
    <w:basedOn w:val="a1"/>
    <w:next w:val="a1"/>
    <w:uiPriority w:val="99"/>
    <w:qFormat/>
    <w:rsid w:val="007E4577"/>
    <w:pPr>
      <w:keepNext/>
      <w:numPr>
        <w:numId w:val="5"/>
      </w:numPr>
      <w:spacing w:before="240" w:after="60"/>
    </w:pPr>
    <w:rPr>
      <w:rFonts w:ascii="Arial" w:hAnsi="Arial"/>
      <w:b/>
      <w:kern w:val="28"/>
      <w:sz w:val="28"/>
      <w:szCs w:val="20"/>
    </w:rPr>
  </w:style>
  <w:style w:type="paragraph" w:customStyle="1" w:styleId="22">
    <w:name w:val="Заголовок 22"/>
    <w:basedOn w:val="a1"/>
    <w:next w:val="a1"/>
    <w:uiPriority w:val="99"/>
    <w:qFormat/>
    <w:rsid w:val="007E4577"/>
    <w:pPr>
      <w:keepNext/>
      <w:numPr>
        <w:ilvl w:val="1"/>
        <w:numId w:val="5"/>
      </w:numPr>
      <w:spacing w:before="240" w:after="60"/>
    </w:pPr>
    <w:rPr>
      <w:rFonts w:ascii="Arial" w:hAnsi="Arial"/>
      <w:b/>
      <w:i/>
      <w:szCs w:val="20"/>
    </w:rPr>
  </w:style>
  <w:style w:type="paragraph" w:customStyle="1" w:styleId="31">
    <w:name w:val="Заголовок 31"/>
    <w:basedOn w:val="a1"/>
    <w:next w:val="a1"/>
    <w:uiPriority w:val="99"/>
    <w:qFormat/>
    <w:rsid w:val="007E4577"/>
    <w:pPr>
      <w:keepNext/>
      <w:numPr>
        <w:ilvl w:val="2"/>
        <w:numId w:val="5"/>
      </w:numPr>
      <w:spacing w:before="240" w:after="60"/>
    </w:pPr>
    <w:rPr>
      <w:b/>
      <w:szCs w:val="20"/>
    </w:rPr>
  </w:style>
  <w:style w:type="paragraph" w:customStyle="1" w:styleId="41">
    <w:name w:val="Заголовок 41"/>
    <w:basedOn w:val="a1"/>
    <w:next w:val="a1"/>
    <w:uiPriority w:val="99"/>
    <w:qFormat/>
    <w:rsid w:val="007E4577"/>
    <w:pPr>
      <w:keepNext/>
      <w:numPr>
        <w:ilvl w:val="3"/>
        <w:numId w:val="5"/>
      </w:numPr>
      <w:spacing w:before="240" w:after="60"/>
    </w:pPr>
    <w:rPr>
      <w:b/>
      <w:i/>
      <w:szCs w:val="20"/>
    </w:rPr>
  </w:style>
  <w:style w:type="paragraph" w:customStyle="1" w:styleId="51">
    <w:name w:val="Заголовок 51"/>
    <w:basedOn w:val="a1"/>
    <w:next w:val="a1"/>
    <w:uiPriority w:val="99"/>
    <w:qFormat/>
    <w:rsid w:val="007E4577"/>
    <w:pPr>
      <w:numPr>
        <w:ilvl w:val="4"/>
        <w:numId w:val="5"/>
      </w:numPr>
      <w:spacing w:before="240" w:after="60"/>
    </w:pPr>
    <w:rPr>
      <w:rFonts w:ascii="Arial" w:hAnsi="Arial"/>
      <w:sz w:val="22"/>
      <w:szCs w:val="20"/>
    </w:rPr>
  </w:style>
  <w:style w:type="paragraph" w:customStyle="1" w:styleId="61">
    <w:name w:val="Заголовок 61"/>
    <w:basedOn w:val="a1"/>
    <w:next w:val="a1"/>
    <w:uiPriority w:val="99"/>
    <w:qFormat/>
    <w:rsid w:val="007E4577"/>
    <w:pPr>
      <w:numPr>
        <w:ilvl w:val="5"/>
        <w:numId w:val="5"/>
      </w:numPr>
      <w:spacing w:before="240" w:after="60"/>
    </w:pPr>
    <w:rPr>
      <w:rFonts w:ascii="Arial" w:hAnsi="Arial"/>
      <w:i/>
      <w:sz w:val="22"/>
      <w:szCs w:val="20"/>
    </w:rPr>
  </w:style>
  <w:style w:type="paragraph" w:customStyle="1" w:styleId="71">
    <w:name w:val="Заголовок 71"/>
    <w:basedOn w:val="a1"/>
    <w:next w:val="a1"/>
    <w:uiPriority w:val="99"/>
    <w:qFormat/>
    <w:rsid w:val="007E4577"/>
    <w:pPr>
      <w:numPr>
        <w:ilvl w:val="6"/>
        <w:numId w:val="5"/>
      </w:numPr>
      <w:spacing w:before="240" w:after="60"/>
    </w:pPr>
    <w:rPr>
      <w:rFonts w:ascii="Arial" w:hAnsi="Arial"/>
      <w:sz w:val="20"/>
      <w:szCs w:val="20"/>
    </w:rPr>
  </w:style>
  <w:style w:type="paragraph" w:customStyle="1" w:styleId="81">
    <w:name w:val="Заголовок 81"/>
    <w:basedOn w:val="a1"/>
    <w:next w:val="a1"/>
    <w:uiPriority w:val="99"/>
    <w:qFormat/>
    <w:rsid w:val="007E4577"/>
    <w:pPr>
      <w:numPr>
        <w:ilvl w:val="7"/>
        <w:numId w:val="5"/>
      </w:numPr>
      <w:spacing w:before="240" w:after="60"/>
    </w:pPr>
    <w:rPr>
      <w:rFonts w:ascii="Arial" w:hAnsi="Arial"/>
      <w:i/>
      <w:sz w:val="20"/>
      <w:szCs w:val="20"/>
    </w:rPr>
  </w:style>
  <w:style w:type="paragraph" w:customStyle="1" w:styleId="91">
    <w:name w:val="Заголовок 91"/>
    <w:basedOn w:val="a1"/>
    <w:next w:val="a1"/>
    <w:uiPriority w:val="99"/>
    <w:qFormat/>
    <w:rsid w:val="007E4577"/>
    <w:pPr>
      <w:numPr>
        <w:ilvl w:val="8"/>
        <w:numId w:val="5"/>
      </w:numPr>
      <w:spacing w:before="240" w:after="60"/>
    </w:pPr>
    <w:rPr>
      <w:rFonts w:ascii="Arial" w:hAnsi="Arial"/>
      <w:i/>
      <w:sz w:val="18"/>
      <w:szCs w:val="20"/>
    </w:rPr>
  </w:style>
  <w:style w:type="paragraph" w:customStyle="1" w:styleId="a">
    <w:name w:val="Цифровой список"/>
    <w:basedOn w:val="affc"/>
    <w:uiPriority w:val="99"/>
    <w:qFormat/>
    <w:rsid w:val="007E4577"/>
    <w:pPr>
      <w:numPr>
        <w:numId w:val="7"/>
      </w:numPr>
    </w:pPr>
    <w:rPr>
      <w:bCs/>
    </w:rPr>
  </w:style>
  <w:style w:type="paragraph" w:customStyle="1" w:styleId="ConsNonformat">
    <w:name w:val="ConsNonformat"/>
    <w:uiPriority w:val="99"/>
    <w:qFormat/>
    <w:rsid w:val="007E45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a">
    <w:name w:val="Обычный (веб)1"/>
    <w:basedOn w:val="a1"/>
    <w:uiPriority w:val="99"/>
    <w:qFormat/>
    <w:rsid w:val="007E4577"/>
    <w:pPr>
      <w:spacing w:after="240"/>
    </w:pPr>
  </w:style>
  <w:style w:type="paragraph" w:customStyle="1" w:styleId="xl50">
    <w:name w:val="xl50"/>
    <w:basedOn w:val="a1"/>
    <w:uiPriority w:val="99"/>
    <w:qFormat/>
    <w:rsid w:val="007E4577"/>
    <w:pPr>
      <w:pBdr>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Arial Unicode MS"/>
      <w:sz w:val="16"/>
      <w:szCs w:val="16"/>
    </w:rPr>
  </w:style>
  <w:style w:type="paragraph" w:customStyle="1" w:styleId="xl52">
    <w:name w:val="xl52"/>
    <w:basedOn w:val="a1"/>
    <w:uiPriority w:val="99"/>
    <w:qFormat/>
    <w:rsid w:val="007E4577"/>
    <w:pPr>
      <w:pBdr>
        <w:left w:val="single" w:sz="4" w:space="0" w:color="auto"/>
        <w:bottom w:val="single" w:sz="8" w:space="0" w:color="auto"/>
        <w:right w:val="single" w:sz="4" w:space="0" w:color="auto"/>
      </w:pBdr>
      <w:spacing w:before="100" w:beforeAutospacing="1" w:after="100" w:afterAutospacing="1"/>
      <w:jc w:val="center"/>
    </w:pPr>
    <w:rPr>
      <w:rFonts w:ascii="Arial Unicode MS" w:hAnsi="Arial Unicode MS"/>
    </w:rPr>
  </w:style>
  <w:style w:type="paragraph" w:customStyle="1" w:styleId="110">
    <w:name w:val="Обычный11"/>
    <w:uiPriority w:val="99"/>
    <w:qFormat/>
    <w:rsid w:val="007E4577"/>
    <w:pPr>
      <w:widowControl w:val="0"/>
      <w:spacing w:after="0" w:line="240" w:lineRule="auto"/>
    </w:pPr>
    <w:rPr>
      <w:rFonts w:ascii="Times New Roman" w:eastAsia="Times New Roman" w:hAnsi="Times New Roman" w:cs="Times New Roman"/>
      <w:sz w:val="20"/>
      <w:szCs w:val="20"/>
      <w:lang w:eastAsia="ru-RU"/>
    </w:rPr>
  </w:style>
  <w:style w:type="paragraph" w:customStyle="1" w:styleId="111">
    <w:name w:val="заголовок 11"/>
    <w:basedOn w:val="19"/>
    <w:next w:val="19"/>
    <w:uiPriority w:val="99"/>
    <w:qFormat/>
    <w:rsid w:val="007E4577"/>
    <w:pPr>
      <w:keepNext/>
    </w:pPr>
    <w:rPr>
      <w:sz w:val="28"/>
    </w:rPr>
  </w:style>
  <w:style w:type="paragraph" w:customStyle="1" w:styleId="afff0">
    <w:name w:val="Строка ссылки"/>
    <w:basedOn w:val="af8"/>
    <w:uiPriority w:val="99"/>
    <w:qFormat/>
    <w:rsid w:val="007E4577"/>
    <w:pPr>
      <w:spacing w:after="0"/>
      <w:jc w:val="both"/>
    </w:pPr>
    <w:rPr>
      <w:szCs w:val="20"/>
    </w:rPr>
  </w:style>
  <w:style w:type="paragraph" w:customStyle="1" w:styleId="afff1">
    <w:name w:val="Заголграф"/>
    <w:basedOn w:val="30"/>
    <w:uiPriority w:val="99"/>
    <w:qFormat/>
    <w:rsid w:val="007E4577"/>
    <w:pPr>
      <w:spacing w:after="240"/>
      <w:jc w:val="center"/>
      <w:outlineLvl w:val="9"/>
    </w:pPr>
    <w:rPr>
      <w:i/>
      <w:sz w:val="22"/>
    </w:rPr>
  </w:style>
  <w:style w:type="paragraph" w:customStyle="1" w:styleId="afff2">
    <w:name w:val="Таблотст"/>
    <w:basedOn w:val="affe"/>
    <w:uiPriority w:val="99"/>
    <w:qFormat/>
    <w:rsid w:val="007E4577"/>
    <w:pPr>
      <w:ind w:left="85"/>
    </w:pPr>
    <w:rPr>
      <w:rFonts w:cs="Times New Roman"/>
    </w:rPr>
  </w:style>
  <w:style w:type="paragraph" w:customStyle="1" w:styleId="27">
    <w:name w:val="Таблотст2"/>
    <w:basedOn w:val="affe"/>
    <w:uiPriority w:val="99"/>
    <w:qFormat/>
    <w:rsid w:val="007E4577"/>
    <w:pPr>
      <w:ind w:left="170"/>
    </w:pPr>
    <w:rPr>
      <w:rFonts w:cs="Times New Roman"/>
    </w:rPr>
  </w:style>
  <w:style w:type="paragraph" w:customStyle="1" w:styleId="a0">
    <w:name w:val="Новость"/>
    <w:basedOn w:val="a1"/>
    <w:uiPriority w:val="99"/>
    <w:qFormat/>
    <w:rsid w:val="007E4577"/>
    <w:pPr>
      <w:numPr>
        <w:numId w:val="9"/>
      </w:numPr>
      <w:spacing w:before="120"/>
      <w:jc w:val="both"/>
    </w:pPr>
    <w:rPr>
      <w:rFonts w:ascii="Arial" w:hAnsi="Arial" w:cs="Arial"/>
      <w:sz w:val="28"/>
      <w:szCs w:val="28"/>
    </w:rPr>
  </w:style>
  <w:style w:type="paragraph" w:customStyle="1" w:styleId="afff3">
    <w:name w:val="маркированный список"/>
    <w:basedOn w:val="af8"/>
    <w:uiPriority w:val="99"/>
    <w:qFormat/>
    <w:rsid w:val="007E4577"/>
    <w:pPr>
      <w:tabs>
        <w:tab w:val="num" w:pos="360"/>
        <w:tab w:val="num" w:pos="1440"/>
      </w:tabs>
      <w:spacing w:after="0"/>
      <w:ind w:left="360" w:hanging="360"/>
      <w:jc w:val="both"/>
    </w:pPr>
  </w:style>
  <w:style w:type="paragraph" w:customStyle="1" w:styleId="afff4">
    <w:name w:val="Основной"/>
    <w:basedOn w:val="a1"/>
    <w:uiPriority w:val="99"/>
    <w:qFormat/>
    <w:rsid w:val="007E4577"/>
    <w:pPr>
      <w:widowControl w:val="0"/>
      <w:ind w:firstLine="720"/>
      <w:jc w:val="both"/>
    </w:pPr>
    <w:rPr>
      <w:sz w:val="28"/>
      <w:szCs w:val="20"/>
    </w:rPr>
  </w:style>
  <w:style w:type="paragraph" w:customStyle="1" w:styleId="2110">
    <w:name w:val="Основной текст 211"/>
    <w:basedOn w:val="a1"/>
    <w:uiPriority w:val="99"/>
    <w:qFormat/>
    <w:rsid w:val="007E4577"/>
    <w:pPr>
      <w:widowControl w:val="0"/>
      <w:jc w:val="center"/>
    </w:pPr>
    <w:rPr>
      <w:sz w:val="28"/>
      <w:szCs w:val="28"/>
    </w:rPr>
  </w:style>
  <w:style w:type="paragraph" w:customStyle="1" w:styleId="1b">
    <w:name w:val="заголовок 1"/>
    <w:basedOn w:val="a1"/>
    <w:next w:val="a1"/>
    <w:uiPriority w:val="99"/>
    <w:qFormat/>
    <w:rsid w:val="007E4577"/>
    <w:pPr>
      <w:keepNext/>
      <w:widowControl w:val="0"/>
      <w:ind w:firstLine="709"/>
      <w:jc w:val="both"/>
    </w:pPr>
    <w:rPr>
      <w:sz w:val="28"/>
      <w:szCs w:val="20"/>
    </w:rPr>
  </w:style>
  <w:style w:type="paragraph" w:customStyle="1" w:styleId="1c">
    <w:name w:val="Название объекта1"/>
    <w:basedOn w:val="19"/>
    <w:next w:val="19"/>
    <w:uiPriority w:val="99"/>
    <w:qFormat/>
    <w:rsid w:val="007E4577"/>
    <w:pPr>
      <w:ind w:firstLine="709"/>
      <w:jc w:val="both"/>
    </w:pPr>
    <w:rPr>
      <w:rFonts w:ascii="Arial" w:hAnsi="Arial"/>
      <w:b/>
      <w:sz w:val="32"/>
    </w:rPr>
  </w:style>
  <w:style w:type="paragraph" w:customStyle="1" w:styleId="-J">
    <w:name w:val="Стиль-J"/>
    <w:basedOn w:val="a1"/>
    <w:uiPriority w:val="99"/>
    <w:qFormat/>
    <w:rsid w:val="007E4577"/>
    <w:pPr>
      <w:ind w:firstLine="709"/>
      <w:jc w:val="both"/>
    </w:pPr>
  </w:style>
  <w:style w:type="paragraph" w:customStyle="1" w:styleId="112">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afff5">
    <w:name w:val="Знак Знак Знак Знак Знак Знак Знак Знак Знак Знак Знак Знак Знак 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1d">
    <w:name w:val="Знак Знак1 Знак Знак Знак Знак Знак Знак Знак Знак Знак Знак Знак Знак Знак Знак Знак Знак 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afff6">
    <w:name w:val="a"/>
    <w:basedOn w:val="a1"/>
    <w:uiPriority w:val="99"/>
    <w:qFormat/>
    <w:rsid w:val="007E4577"/>
    <w:pPr>
      <w:ind w:left="-57" w:firstLine="567"/>
      <w:jc w:val="both"/>
    </w:pPr>
  </w:style>
  <w:style w:type="paragraph" w:customStyle="1" w:styleId="afff7">
    <w:name w:val="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afff8">
    <w:name w:val="Знак Знак Знак Знак Знак Знак 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afff9">
    <w:name w:val="Знак 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1e">
    <w:name w:val="Знак Знак1 Знак Знак Знак Знак Знак Знак Знак Знак Знак Знак Знак Знак Знак Знак Знак Знак Знак Знак Знак Знак Знак Знак 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character" w:customStyle="1" w:styleId="ConsPlusNormal">
    <w:name w:val="ConsPlusNormal Знак"/>
    <w:link w:val="ConsPlusNormal0"/>
    <w:locked/>
    <w:rsid w:val="007E4577"/>
    <w:rPr>
      <w:rFonts w:ascii="Arial" w:hAnsi="Arial" w:cs="Arial"/>
    </w:rPr>
  </w:style>
  <w:style w:type="paragraph" w:customStyle="1" w:styleId="ConsPlusNormal0">
    <w:name w:val="ConsPlusNormal"/>
    <w:link w:val="ConsPlusNormal"/>
    <w:qFormat/>
    <w:rsid w:val="007E4577"/>
    <w:pPr>
      <w:widowControl w:val="0"/>
      <w:autoSpaceDE w:val="0"/>
      <w:autoSpaceDN w:val="0"/>
      <w:adjustRightInd w:val="0"/>
      <w:spacing w:after="0" w:line="240" w:lineRule="auto"/>
      <w:ind w:firstLine="720"/>
    </w:pPr>
    <w:rPr>
      <w:rFonts w:ascii="Arial" w:hAnsi="Arial" w:cs="Arial"/>
    </w:rPr>
  </w:style>
  <w:style w:type="paragraph" w:customStyle="1" w:styleId="1f">
    <w:name w:val="Знак Знак Знак Знак Знак Знак Знак Знак1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afffa">
    <w:name w:val="Знак Знак Знак Знак Знак Знак Знак Знак 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1f0">
    <w:name w:val="Знак Знак Знак Знак Знак Знак Знак Знак1 Знак Знак Знак Знак 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p2">
    <w:name w:val="p2"/>
    <w:basedOn w:val="a1"/>
    <w:uiPriority w:val="99"/>
    <w:qFormat/>
    <w:rsid w:val="007E4577"/>
    <w:pPr>
      <w:spacing w:before="100" w:beforeAutospacing="1" w:after="100" w:afterAutospacing="1"/>
      <w:jc w:val="both"/>
    </w:pPr>
    <w:rPr>
      <w:rFonts w:ascii="Arial" w:eastAsia="Arial Unicode MS" w:hAnsi="Arial" w:cs="Arial"/>
      <w:color w:val="000000"/>
      <w:sz w:val="20"/>
      <w:szCs w:val="20"/>
    </w:rPr>
  </w:style>
  <w:style w:type="paragraph" w:customStyle="1" w:styleId="1f1">
    <w:name w:val="Знак Знак Знак Знак Знак Знак Знак Знак1 Знак Знак Знак Знак Знак Знак Знак Знак Знак Знак Знак 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Знак 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1f2">
    <w:name w:val="Знак Знак Знак Знак Знак Знак1"/>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350">
    <w:name w:val="Обычный (веб)35"/>
    <w:basedOn w:val="a1"/>
    <w:uiPriority w:val="99"/>
    <w:qFormat/>
    <w:rsid w:val="007E4577"/>
    <w:pPr>
      <w:spacing w:before="100" w:beforeAutospacing="1" w:after="100" w:afterAutospacing="1"/>
    </w:pPr>
  </w:style>
  <w:style w:type="paragraph" w:customStyle="1" w:styleId="1f3">
    <w:name w:val="Знак Знак Знак Знак Знак Знак Знак Знак1 Знак Знак Знак Знак Знак Знак Знак Знак Знак Знак Знак Знак Знак Знак Знак Знак 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1f4">
    <w:name w:val="Знак Знак Знак Знак Знак Знак Знак Знак1 Знак Знак Знак Знак Знак Знак Знак Знак Знак Знак Знак Знак Знак 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113">
    <w:name w:val="Знак Знак Знак Знак Знак Знак Знак Знак1 Знак Знак Знак Знак Знак Знак Знак Знак Знак Знак Знак Знак Знак Знак Знак Знак Знак Знак1"/>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114">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afffc">
    <w:name w:val="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afffd">
    <w:name w:val="Знак Знак Знак Знак Знак Знак Знак Знак Знак Знак Знак Знак Знак Знак Знак Знак Знак Знак Знак Знак Знак Знак Знак Знак Знак Знак 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afffe">
    <w:name w:val="Знак Знак 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ConsPlusTitle">
    <w:name w:val="ConsPlusTitle"/>
    <w:uiPriority w:val="99"/>
    <w:qFormat/>
    <w:rsid w:val="007E4577"/>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qFormat/>
    <w:rsid w:val="007E45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Знак Знак1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1f5">
    <w:name w:val="Знак Знак Знак Знак Знак Знак Знак Знак Знак1 Знак Знак Знак Знак"/>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28">
    <w:name w:val="Знак2"/>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29">
    <w:name w:val="сновной текст с отступом 2"/>
    <w:basedOn w:val="a1"/>
    <w:uiPriority w:val="99"/>
    <w:qFormat/>
    <w:rsid w:val="007E4577"/>
    <w:pPr>
      <w:widowControl w:val="0"/>
      <w:ind w:firstLine="720"/>
      <w:jc w:val="both"/>
    </w:pPr>
    <w:rPr>
      <w:sz w:val="26"/>
      <w:szCs w:val="20"/>
    </w:rPr>
  </w:style>
  <w:style w:type="paragraph" w:customStyle="1" w:styleId="bodytextindent31">
    <w:name w:val="bodytextindent31"/>
    <w:basedOn w:val="a1"/>
    <w:uiPriority w:val="99"/>
    <w:qFormat/>
    <w:rsid w:val="007E4577"/>
    <w:pPr>
      <w:overflowPunct w:val="0"/>
      <w:autoSpaceDE w:val="0"/>
      <w:autoSpaceDN w:val="0"/>
      <w:ind w:firstLine="720"/>
      <w:jc w:val="both"/>
    </w:pPr>
    <w:rPr>
      <w:rFonts w:eastAsia="Arial Unicode MS"/>
      <w:sz w:val="28"/>
      <w:szCs w:val="28"/>
    </w:rPr>
  </w:style>
  <w:style w:type="paragraph" w:customStyle="1" w:styleId="CharChar1">
    <w:name w:val="Char Char1 Знак Знак Знак"/>
    <w:basedOn w:val="a1"/>
    <w:uiPriority w:val="99"/>
    <w:qFormat/>
    <w:rsid w:val="007E4577"/>
    <w:pPr>
      <w:widowControl w:val="0"/>
      <w:adjustRightInd w:val="0"/>
      <w:spacing w:line="360" w:lineRule="atLeast"/>
      <w:jc w:val="both"/>
    </w:pPr>
    <w:rPr>
      <w:rFonts w:ascii="Verdana" w:hAnsi="Verdana" w:cs="Verdana"/>
      <w:noProof/>
      <w:sz w:val="20"/>
      <w:szCs w:val="20"/>
      <w:lang w:val="en-US" w:eastAsia="en-US"/>
    </w:rPr>
  </w:style>
  <w:style w:type="paragraph" w:customStyle="1" w:styleId="1f6">
    <w:name w:val="Абзац списка1"/>
    <w:basedOn w:val="a1"/>
    <w:uiPriority w:val="99"/>
    <w:qFormat/>
    <w:rsid w:val="007E4577"/>
    <w:pPr>
      <w:ind w:left="720"/>
      <w:jc w:val="both"/>
    </w:pPr>
    <w:rPr>
      <w:sz w:val="28"/>
    </w:rPr>
  </w:style>
  <w:style w:type="paragraph" w:customStyle="1" w:styleId="2111">
    <w:name w:val="Основной текст с отступом 211"/>
    <w:basedOn w:val="a1"/>
    <w:uiPriority w:val="99"/>
    <w:qFormat/>
    <w:rsid w:val="007E4577"/>
    <w:pPr>
      <w:widowControl w:val="0"/>
      <w:suppressAutoHyphens/>
      <w:ind w:firstLine="567"/>
      <w:jc w:val="both"/>
    </w:pPr>
  </w:style>
  <w:style w:type="character" w:customStyle="1" w:styleId="NoSpacingChar">
    <w:name w:val="No Spacing Char"/>
    <w:link w:val="1f7"/>
    <w:locked/>
    <w:rsid w:val="007E4577"/>
    <w:rPr>
      <w:rFonts w:ascii="Calibri" w:hAnsi="Calibri" w:cs="Calibri"/>
      <w:lang w:eastAsia="ar-SA"/>
    </w:rPr>
  </w:style>
  <w:style w:type="paragraph" w:customStyle="1" w:styleId="1f7">
    <w:name w:val="Без интервала1"/>
    <w:link w:val="NoSpacingChar"/>
    <w:qFormat/>
    <w:rsid w:val="007E4577"/>
    <w:pPr>
      <w:suppressAutoHyphens/>
      <w:spacing w:after="0" w:line="240" w:lineRule="auto"/>
    </w:pPr>
    <w:rPr>
      <w:rFonts w:ascii="Calibri" w:hAnsi="Calibri" w:cs="Calibri"/>
      <w:lang w:eastAsia="ar-SA"/>
    </w:rPr>
  </w:style>
  <w:style w:type="paragraph" w:customStyle="1" w:styleId="affff">
    <w:name w:val="Основной текст ГД Знак Знак"/>
    <w:basedOn w:val="a1"/>
    <w:uiPriority w:val="99"/>
    <w:qFormat/>
    <w:rsid w:val="007E4577"/>
    <w:pPr>
      <w:ind w:firstLine="709"/>
      <w:jc w:val="both"/>
    </w:pPr>
    <w:rPr>
      <w:sz w:val="28"/>
    </w:rPr>
  </w:style>
  <w:style w:type="paragraph" w:customStyle="1" w:styleId="CharChar11">
    <w:name w:val="Char Char1 Знак Знак Знак1"/>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140">
    <w:name w:val="Обычный + 14 пт"/>
    <w:basedOn w:val="a1"/>
    <w:uiPriority w:val="99"/>
    <w:qFormat/>
    <w:rsid w:val="007E4577"/>
    <w:pPr>
      <w:ind w:firstLine="720"/>
      <w:jc w:val="both"/>
    </w:pPr>
    <w:rPr>
      <w:sz w:val="28"/>
      <w:szCs w:val="28"/>
    </w:rPr>
  </w:style>
  <w:style w:type="character" w:customStyle="1" w:styleId="NoSpacingChar1">
    <w:name w:val="No Spacing Char1"/>
    <w:link w:val="2a"/>
    <w:locked/>
    <w:rsid w:val="007E4577"/>
    <w:rPr>
      <w:sz w:val="24"/>
    </w:rPr>
  </w:style>
  <w:style w:type="paragraph" w:customStyle="1" w:styleId="2a">
    <w:name w:val="Без интервала2"/>
    <w:link w:val="NoSpacingChar1"/>
    <w:qFormat/>
    <w:rsid w:val="007E4577"/>
    <w:pPr>
      <w:spacing w:after="0" w:line="240" w:lineRule="auto"/>
    </w:pPr>
    <w:rPr>
      <w:sz w:val="24"/>
    </w:rPr>
  </w:style>
  <w:style w:type="paragraph" w:customStyle="1" w:styleId="115">
    <w:name w:val="Абзац списка11"/>
    <w:basedOn w:val="a1"/>
    <w:uiPriority w:val="99"/>
    <w:qFormat/>
    <w:rsid w:val="007E4577"/>
    <w:pPr>
      <w:ind w:left="720"/>
      <w:jc w:val="both"/>
    </w:pPr>
    <w:rPr>
      <w:sz w:val="28"/>
    </w:rPr>
  </w:style>
  <w:style w:type="paragraph" w:customStyle="1" w:styleId="2b">
    <w:name w:val="Абзац списка2"/>
    <w:basedOn w:val="a1"/>
    <w:uiPriority w:val="99"/>
    <w:qFormat/>
    <w:rsid w:val="007E4577"/>
    <w:pPr>
      <w:spacing w:after="200" w:line="276" w:lineRule="auto"/>
      <w:ind w:left="720"/>
    </w:pPr>
    <w:rPr>
      <w:rFonts w:ascii="Calibri" w:hAnsi="Calibri"/>
      <w:sz w:val="22"/>
      <w:szCs w:val="22"/>
      <w:lang w:eastAsia="en-US"/>
    </w:rPr>
  </w:style>
  <w:style w:type="paragraph" w:customStyle="1" w:styleId="1111">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1"/>
    <w:basedOn w:val="a1"/>
    <w:uiPriority w:val="99"/>
    <w:qFormat/>
    <w:rsid w:val="007E4577"/>
    <w:pPr>
      <w:widowControl w:val="0"/>
      <w:adjustRightInd w:val="0"/>
      <w:spacing w:line="360" w:lineRule="atLeast"/>
      <w:jc w:val="both"/>
    </w:pPr>
    <w:rPr>
      <w:rFonts w:ascii="Verdana" w:hAnsi="Verdana" w:cs="Verdana"/>
      <w:sz w:val="20"/>
      <w:szCs w:val="20"/>
      <w:lang w:val="en-US" w:eastAsia="en-US"/>
    </w:rPr>
  </w:style>
  <w:style w:type="paragraph" w:customStyle="1" w:styleId="1f8">
    <w:name w:val="Знак1"/>
    <w:basedOn w:val="a1"/>
    <w:uiPriority w:val="99"/>
    <w:qFormat/>
    <w:rsid w:val="007E4577"/>
    <w:pPr>
      <w:widowControl w:val="0"/>
      <w:adjustRightInd w:val="0"/>
      <w:spacing w:line="360" w:lineRule="atLeast"/>
      <w:jc w:val="both"/>
    </w:pPr>
    <w:rPr>
      <w:rFonts w:ascii="Verdana" w:eastAsia="PMingLiU" w:hAnsi="Verdana" w:cs="Verdana"/>
      <w:sz w:val="20"/>
      <w:szCs w:val="20"/>
      <w:lang w:val="en-US" w:eastAsia="en-US"/>
    </w:rPr>
  </w:style>
  <w:style w:type="paragraph" w:customStyle="1" w:styleId="Default">
    <w:name w:val="Default"/>
    <w:uiPriority w:val="99"/>
    <w:qFormat/>
    <w:rsid w:val="007E457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fff0">
    <w:name w:val="Абзац списка Знак"/>
    <w:aliases w:val="ПАРАГРАФ Знак,Абзац списка11 Знак,Абзац списка основной Знак,список мой1 Знак,Table-Normal Знак,RSHB_Table-Normal Знак,Bullet List Знак,FooterText Знак,numbered Знак,ПС - Нумерованный Знак,A_маркированный_список Знак"/>
    <w:link w:val="37"/>
    <w:uiPriority w:val="99"/>
    <w:locked/>
    <w:rsid w:val="007E4577"/>
  </w:style>
  <w:style w:type="paragraph" w:customStyle="1" w:styleId="37">
    <w:name w:val="Абзац списка3"/>
    <w:aliases w:val="ПАРАГРАФ"/>
    <w:basedOn w:val="a1"/>
    <w:link w:val="affff0"/>
    <w:uiPriority w:val="99"/>
    <w:qFormat/>
    <w:rsid w:val="007E4577"/>
    <w:pPr>
      <w:ind w:left="720"/>
      <w:contextualSpacing/>
    </w:pPr>
    <w:rPr>
      <w:rFonts w:asciiTheme="minorHAnsi" w:eastAsiaTheme="minorHAnsi" w:hAnsiTheme="minorHAnsi" w:cstheme="minorBidi"/>
      <w:sz w:val="22"/>
      <w:szCs w:val="22"/>
      <w:lang w:eastAsia="en-US"/>
    </w:rPr>
  </w:style>
  <w:style w:type="paragraph" w:customStyle="1" w:styleId="affff1">
    <w:name w:val="Обычный ГД"/>
    <w:uiPriority w:val="99"/>
    <w:qFormat/>
    <w:rsid w:val="007E457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onsPlusCell">
    <w:name w:val="ConsPlusCell"/>
    <w:basedOn w:val="a1"/>
    <w:uiPriority w:val="99"/>
    <w:qFormat/>
    <w:rsid w:val="007E4577"/>
    <w:pPr>
      <w:autoSpaceDE w:val="0"/>
      <w:autoSpaceDN w:val="0"/>
    </w:pPr>
    <w:rPr>
      <w:rFonts w:eastAsia="Calibri"/>
      <w:sz w:val="28"/>
      <w:szCs w:val="28"/>
    </w:rPr>
  </w:style>
  <w:style w:type="paragraph" w:customStyle="1" w:styleId="formattext">
    <w:name w:val="formattext"/>
    <w:basedOn w:val="a1"/>
    <w:uiPriority w:val="99"/>
    <w:qFormat/>
    <w:rsid w:val="007E4577"/>
    <w:pPr>
      <w:spacing w:before="100" w:beforeAutospacing="1" w:after="100" w:afterAutospacing="1"/>
    </w:pPr>
  </w:style>
  <w:style w:type="paragraph" w:customStyle="1" w:styleId="38">
    <w:name w:val="Без интервала3"/>
    <w:uiPriority w:val="99"/>
    <w:qFormat/>
    <w:rsid w:val="007E4577"/>
    <w:pPr>
      <w:spacing w:after="0" w:line="240" w:lineRule="auto"/>
    </w:pPr>
    <w:rPr>
      <w:rFonts w:ascii="Times New Roman" w:eastAsia="Times New Roman" w:hAnsi="Times New Roman" w:cs="Times New Roman"/>
      <w:sz w:val="24"/>
      <w:szCs w:val="20"/>
      <w:lang w:eastAsia="ru-RU"/>
    </w:rPr>
  </w:style>
  <w:style w:type="paragraph" w:customStyle="1" w:styleId="42">
    <w:name w:val="Абзац списка4"/>
    <w:basedOn w:val="a1"/>
    <w:uiPriority w:val="99"/>
    <w:qFormat/>
    <w:rsid w:val="007E4577"/>
    <w:pPr>
      <w:spacing w:after="200" w:line="276" w:lineRule="auto"/>
      <w:ind w:left="720"/>
    </w:pPr>
    <w:rPr>
      <w:rFonts w:ascii="Calibri" w:hAnsi="Calibri"/>
      <w:sz w:val="22"/>
      <w:szCs w:val="22"/>
      <w:lang w:eastAsia="en-US"/>
    </w:rPr>
  </w:style>
  <w:style w:type="paragraph" w:customStyle="1" w:styleId="39">
    <w:name w:val="Обычный3"/>
    <w:uiPriority w:val="99"/>
    <w:qFormat/>
    <w:rsid w:val="007E4577"/>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affff2">
    <w:name w:val="Основной текст_"/>
    <w:basedOn w:val="a2"/>
    <w:link w:val="1f9"/>
    <w:locked/>
    <w:rsid w:val="007E4577"/>
    <w:rPr>
      <w:sz w:val="28"/>
      <w:szCs w:val="28"/>
      <w:shd w:val="clear" w:color="auto" w:fill="FFFFFF"/>
    </w:rPr>
  </w:style>
  <w:style w:type="paragraph" w:customStyle="1" w:styleId="1f9">
    <w:name w:val="Основной текст1"/>
    <w:basedOn w:val="a1"/>
    <w:link w:val="affff2"/>
    <w:qFormat/>
    <w:rsid w:val="007E4577"/>
    <w:pPr>
      <w:widowControl w:val="0"/>
      <w:shd w:val="clear" w:color="auto" w:fill="FFFFFF"/>
      <w:ind w:firstLine="400"/>
      <w:jc w:val="both"/>
    </w:pPr>
    <w:rPr>
      <w:rFonts w:asciiTheme="minorHAnsi" w:eastAsiaTheme="minorHAnsi" w:hAnsiTheme="minorHAnsi" w:cstheme="minorBidi"/>
      <w:sz w:val="28"/>
      <w:szCs w:val="28"/>
      <w:lang w:eastAsia="en-US"/>
    </w:rPr>
  </w:style>
  <w:style w:type="paragraph" w:customStyle="1" w:styleId="240">
    <w:name w:val="Основной текст 24"/>
    <w:basedOn w:val="a1"/>
    <w:uiPriority w:val="99"/>
    <w:qFormat/>
    <w:rsid w:val="007E4577"/>
    <w:pPr>
      <w:widowControl w:val="0"/>
      <w:spacing w:after="60"/>
      <w:ind w:firstLine="720"/>
      <w:jc w:val="both"/>
    </w:pPr>
    <w:rPr>
      <w:sz w:val="28"/>
      <w:szCs w:val="20"/>
    </w:rPr>
  </w:style>
  <w:style w:type="character" w:styleId="affff3">
    <w:name w:val="footnote reference"/>
    <w:aliases w:val="Знак сноски-FN,Ciae niinee-FN,SUPERS,Знак сноски 1,Referencia nota al pie,fr,Used by Word for Help footnote symbols,ftref"/>
    <w:uiPriority w:val="99"/>
    <w:semiHidden/>
    <w:unhideWhenUsed/>
    <w:rsid w:val="007E4577"/>
    <w:rPr>
      <w:vertAlign w:val="superscript"/>
    </w:rPr>
  </w:style>
  <w:style w:type="character" w:styleId="affff4">
    <w:name w:val="annotation reference"/>
    <w:basedOn w:val="a2"/>
    <w:uiPriority w:val="99"/>
    <w:semiHidden/>
    <w:unhideWhenUsed/>
    <w:rsid w:val="007E4577"/>
    <w:rPr>
      <w:sz w:val="16"/>
      <w:szCs w:val="16"/>
    </w:rPr>
  </w:style>
  <w:style w:type="character" w:styleId="affff5">
    <w:name w:val="page number"/>
    <w:semiHidden/>
    <w:unhideWhenUsed/>
    <w:rsid w:val="007E4577"/>
    <w:rPr>
      <w:rFonts w:ascii="Times New Roman" w:hAnsi="Times New Roman" w:cs="Times New Roman" w:hint="default"/>
    </w:rPr>
  </w:style>
  <w:style w:type="character" w:customStyle="1" w:styleId="710">
    <w:name w:val="Заголовок 7 Знак1"/>
    <w:basedOn w:val="a2"/>
    <w:semiHidden/>
    <w:rsid w:val="007E4577"/>
    <w:rPr>
      <w:rFonts w:asciiTheme="majorHAnsi" w:eastAsiaTheme="majorEastAsia" w:hAnsiTheme="majorHAnsi" w:cstheme="majorBidi"/>
      <w:i/>
      <w:iCs/>
      <w:color w:val="1F4D78" w:themeColor="accent1" w:themeShade="7F"/>
      <w:sz w:val="24"/>
      <w:szCs w:val="24"/>
    </w:rPr>
  </w:style>
  <w:style w:type="character" w:customStyle="1" w:styleId="810">
    <w:name w:val="Заголовок 8 Знак1"/>
    <w:basedOn w:val="a2"/>
    <w:semiHidden/>
    <w:rsid w:val="007E4577"/>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semiHidden/>
    <w:rsid w:val="007E4577"/>
    <w:rPr>
      <w:rFonts w:asciiTheme="majorHAnsi" w:eastAsiaTheme="majorEastAsia" w:hAnsiTheme="majorHAnsi" w:cstheme="majorBidi"/>
      <w:i/>
      <w:iCs/>
      <w:color w:val="272727" w:themeColor="text1" w:themeTint="D8"/>
      <w:sz w:val="21"/>
      <w:szCs w:val="21"/>
    </w:rPr>
  </w:style>
  <w:style w:type="paragraph" w:styleId="36">
    <w:name w:val="Body Text Indent 3"/>
    <w:basedOn w:val="a1"/>
    <w:link w:val="35"/>
    <w:semiHidden/>
    <w:unhideWhenUsed/>
    <w:rsid w:val="007E4577"/>
    <w:pPr>
      <w:spacing w:after="120"/>
      <w:ind w:left="283"/>
    </w:pPr>
    <w:rPr>
      <w:rFonts w:asciiTheme="minorHAnsi" w:eastAsiaTheme="minorHAnsi" w:hAnsiTheme="minorHAnsi" w:cstheme="minorBidi"/>
      <w:b/>
      <w:bCs/>
      <w:i/>
      <w:iCs/>
      <w:sz w:val="22"/>
      <w:szCs w:val="22"/>
      <w:lang w:eastAsia="en-US"/>
    </w:rPr>
  </w:style>
  <w:style w:type="character" w:customStyle="1" w:styleId="311">
    <w:name w:val="Основной текст с отступом 3 Знак1"/>
    <w:basedOn w:val="a2"/>
    <w:semiHidden/>
    <w:rsid w:val="007E4577"/>
    <w:rPr>
      <w:rFonts w:ascii="Times New Roman" w:eastAsia="Times New Roman" w:hAnsi="Times New Roman" w:cs="Times New Roman"/>
      <w:sz w:val="16"/>
      <w:szCs w:val="16"/>
      <w:lang w:eastAsia="ru-RU"/>
    </w:rPr>
  </w:style>
  <w:style w:type="paragraph" w:styleId="26">
    <w:name w:val="Body Text Indent 2"/>
    <w:basedOn w:val="a1"/>
    <w:link w:val="25"/>
    <w:semiHidden/>
    <w:unhideWhenUsed/>
    <w:rsid w:val="007E4577"/>
    <w:pPr>
      <w:spacing w:after="120" w:line="480" w:lineRule="auto"/>
      <w:ind w:left="283"/>
    </w:pPr>
    <w:rPr>
      <w:rFonts w:asciiTheme="minorHAnsi" w:eastAsiaTheme="minorHAnsi" w:hAnsiTheme="minorHAnsi" w:cstheme="minorBidi"/>
      <w:sz w:val="28"/>
      <w:szCs w:val="28"/>
      <w:lang w:eastAsia="en-US"/>
    </w:rPr>
  </w:style>
  <w:style w:type="character" w:customStyle="1" w:styleId="213">
    <w:name w:val="Основной текст с отступом 2 Знак1"/>
    <w:basedOn w:val="a2"/>
    <w:semiHidden/>
    <w:rsid w:val="007E4577"/>
    <w:rPr>
      <w:rFonts w:ascii="Times New Roman" w:eastAsia="Times New Roman" w:hAnsi="Times New Roman" w:cs="Times New Roman"/>
      <w:sz w:val="24"/>
      <w:szCs w:val="24"/>
      <w:lang w:eastAsia="ru-RU"/>
    </w:rPr>
  </w:style>
  <w:style w:type="paragraph" w:styleId="aff2">
    <w:name w:val="Document Map"/>
    <w:basedOn w:val="a1"/>
    <w:link w:val="aff1"/>
    <w:semiHidden/>
    <w:unhideWhenUsed/>
    <w:rsid w:val="007E4577"/>
    <w:rPr>
      <w:rFonts w:ascii="Tahoma" w:eastAsiaTheme="minorHAnsi" w:hAnsi="Tahoma" w:cs="Tahoma"/>
      <w:lang w:eastAsia="en-US"/>
    </w:rPr>
  </w:style>
  <w:style w:type="character" w:customStyle="1" w:styleId="1fa">
    <w:name w:val="Схема документа Знак1"/>
    <w:basedOn w:val="a2"/>
    <w:semiHidden/>
    <w:rsid w:val="007E4577"/>
    <w:rPr>
      <w:rFonts w:ascii="Segoe UI" w:eastAsia="Times New Roman" w:hAnsi="Segoe UI" w:cs="Segoe UI"/>
      <w:sz w:val="16"/>
      <w:szCs w:val="16"/>
      <w:lang w:eastAsia="ru-RU"/>
    </w:rPr>
  </w:style>
  <w:style w:type="paragraph" w:styleId="34">
    <w:name w:val="Body Text 3"/>
    <w:basedOn w:val="a1"/>
    <w:link w:val="33"/>
    <w:semiHidden/>
    <w:unhideWhenUsed/>
    <w:rsid w:val="007E4577"/>
    <w:pPr>
      <w:spacing w:after="120"/>
    </w:pPr>
    <w:rPr>
      <w:rFonts w:asciiTheme="minorHAnsi" w:eastAsiaTheme="minorHAnsi" w:hAnsiTheme="minorHAnsi" w:cstheme="minorBidi"/>
      <w:sz w:val="28"/>
      <w:szCs w:val="28"/>
      <w:lang w:eastAsia="en-US"/>
    </w:rPr>
  </w:style>
  <w:style w:type="character" w:customStyle="1" w:styleId="312">
    <w:name w:val="Основной текст 3 Знак1"/>
    <w:basedOn w:val="a2"/>
    <w:semiHidden/>
    <w:rsid w:val="007E4577"/>
    <w:rPr>
      <w:rFonts w:ascii="Times New Roman" w:eastAsia="Times New Roman" w:hAnsi="Times New Roman" w:cs="Times New Roman"/>
      <w:sz w:val="16"/>
      <w:szCs w:val="16"/>
      <w:lang w:eastAsia="ru-RU"/>
    </w:rPr>
  </w:style>
  <w:style w:type="paragraph" w:styleId="af2">
    <w:name w:val="footer"/>
    <w:basedOn w:val="a1"/>
    <w:link w:val="af1"/>
    <w:semiHidden/>
    <w:unhideWhenUsed/>
    <w:rsid w:val="007E4577"/>
    <w:pPr>
      <w:tabs>
        <w:tab w:val="center" w:pos="4677"/>
        <w:tab w:val="right" w:pos="9355"/>
      </w:tabs>
    </w:pPr>
    <w:rPr>
      <w:rFonts w:asciiTheme="minorHAnsi" w:eastAsiaTheme="minorHAnsi" w:hAnsiTheme="minorHAnsi" w:cstheme="minorBidi"/>
      <w:lang w:eastAsia="en-US"/>
    </w:rPr>
  </w:style>
  <w:style w:type="character" w:customStyle="1" w:styleId="1fb">
    <w:name w:val="Нижний колонтитул Знак1"/>
    <w:basedOn w:val="a2"/>
    <w:semiHidden/>
    <w:rsid w:val="007E4577"/>
    <w:rPr>
      <w:rFonts w:ascii="Times New Roman" w:eastAsia="Times New Roman" w:hAnsi="Times New Roman" w:cs="Times New Roman"/>
      <w:sz w:val="24"/>
      <w:szCs w:val="24"/>
      <w:lang w:eastAsia="ru-RU"/>
    </w:rPr>
  </w:style>
  <w:style w:type="paragraph" w:styleId="af6">
    <w:name w:val="Title"/>
    <w:basedOn w:val="a1"/>
    <w:next w:val="a1"/>
    <w:link w:val="af5"/>
    <w:qFormat/>
    <w:rsid w:val="007E4577"/>
    <w:pPr>
      <w:contextualSpacing/>
    </w:pPr>
    <w:rPr>
      <w:rFonts w:asciiTheme="minorHAnsi" w:eastAsiaTheme="minorHAnsi" w:hAnsiTheme="minorHAnsi" w:cstheme="minorBidi"/>
      <w:sz w:val="28"/>
      <w:szCs w:val="28"/>
      <w:lang w:eastAsia="en-US"/>
    </w:rPr>
  </w:style>
  <w:style w:type="character" w:customStyle="1" w:styleId="1fc">
    <w:name w:val="Заголовок Знак1"/>
    <w:basedOn w:val="a2"/>
    <w:rsid w:val="007E4577"/>
    <w:rPr>
      <w:rFonts w:asciiTheme="majorHAnsi" w:eastAsiaTheme="majorEastAsia" w:hAnsiTheme="majorHAnsi" w:cstheme="majorBidi"/>
      <w:spacing w:val="-10"/>
      <w:kern w:val="28"/>
      <w:sz w:val="56"/>
      <w:szCs w:val="56"/>
      <w:lang w:eastAsia="ru-RU"/>
    </w:rPr>
  </w:style>
  <w:style w:type="paragraph" w:styleId="24">
    <w:name w:val="Body Text 2"/>
    <w:basedOn w:val="a1"/>
    <w:link w:val="23"/>
    <w:semiHidden/>
    <w:unhideWhenUsed/>
    <w:rsid w:val="007E4577"/>
    <w:pPr>
      <w:spacing w:after="120" w:line="480" w:lineRule="auto"/>
    </w:pPr>
    <w:rPr>
      <w:rFonts w:asciiTheme="minorHAnsi" w:eastAsiaTheme="minorHAnsi" w:hAnsiTheme="minorHAnsi" w:cstheme="minorBidi"/>
      <w:b/>
      <w:bCs/>
      <w:i/>
      <w:iCs/>
      <w:sz w:val="22"/>
      <w:lang w:eastAsia="en-US"/>
    </w:rPr>
  </w:style>
  <w:style w:type="character" w:customStyle="1" w:styleId="214">
    <w:name w:val="Основной текст 2 Знак1"/>
    <w:basedOn w:val="a2"/>
    <w:semiHidden/>
    <w:rsid w:val="007E4577"/>
    <w:rPr>
      <w:rFonts w:ascii="Times New Roman" w:eastAsia="Times New Roman" w:hAnsi="Times New Roman" w:cs="Times New Roman"/>
      <w:sz w:val="24"/>
      <w:szCs w:val="24"/>
      <w:lang w:eastAsia="ru-RU"/>
    </w:rPr>
  </w:style>
  <w:style w:type="paragraph" w:styleId="aff4">
    <w:name w:val="Plain Text"/>
    <w:basedOn w:val="a1"/>
    <w:link w:val="aff3"/>
    <w:uiPriority w:val="99"/>
    <w:semiHidden/>
    <w:unhideWhenUsed/>
    <w:qFormat/>
    <w:rsid w:val="007E4577"/>
    <w:rPr>
      <w:rFonts w:ascii="Courier New" w:eastAsiaTheme="minorHAnsi" w:hAnsi="Courier New" w:cs="Courier New"/>
      <w:sz w:val="22"/>
      <w:szCs w:val="22"/>
      <w:lang w:eastAsia="en-US"/>
    </w:rPr>
  </w:style>
  <w:style w:type="character" w:customStyle="1" w:styleId="1fd">
    <w:name w:val="Текст Знак1"/>
    <w:basedOn w:val="a2"/>
    <w:uiPriority w:val="99"/>
    <w:semiHidden/>
    <w:rsid w:val="007E4577"/>
    <w:rPr>
      <w:rFonts w:ascii="Consolas" w:eastAsia="Times New Roman" w:hAnsi="Consolas" w:cs="Times New Roman"/>
      <w:sz w:val="21"/>
      <w:szCs w:val="21"/>
      <w:lang w:eastAsia="ru-RU"/>
    </w:rPr>
  </w:style>
  <w:style w:type="paragraph" w:styleId="afe">
    <w:name w:val="Subtitle"/>
    <w:basedOn w:val="a1"/>
    <w:next w:val="a1"/>
    <w:link w:val="afd"/>
    <w:qFormat/>
    <w:rsid w:val="007E4577"/>
    <w:pPr>
      <w:numPr>
        <w:ilvl w:val="1"/>
      </w:numPr>
      <w:spacing w:after="160"/>
    </w:pPr>
    <w:rPr>
      <w:rFonts w:asciiTheme="minorHAnsi" w:eastAsiaTheme="minorHAnsi" w:hAnsiTheme="minorHAnsi" w:cstheme="minorBidi"/>
      <w:b/>
      <w:bCs/>
      <w:sz w:val="28"/>
      <w:szCs w:val="28"/>
      <w:lang w:eastAsia="en-US"/>
    </w:rPr>
  </w:style>
  <w:style w:type="character" w:customStyle="1" w:styleId="1fe">
    <w:name w:val="Подзаголовок Знак1"/>
    <w:basedOn w:val="a2"/>
    <w:rsid w:val="007E4577"/>
    <w:rPr>
      <w:rFonts w:eastAsiaTheme="minorEastAsia"/>
      <w:color w:val="5A5A5A" w:themeColor="text1" w:themeTint="A5"/>
      <w:spacing w:val="15"/>
      <w:lang w:eastAsia="ru-RU"/>
    </w:rPr>
  </w:style>
  <w:style w:type="paragraph" w:styleId="aff8">
    <w:name w:val="Balloon Text"/>
    <w:basedOn w:val="a1"/>
    <w:link w:val="aff7"/>
    <w:semiHidden/>
    <w:unhideWhenUsed/>
    <w:rsid w:val="007E4577"/>
    <w:rPr>
      <w:rFonts w:ascii="Tahoma" w:eastAsiaTheme="minorHAnsi" w:hAnsi="Tahoma" w:cs="Tahoma"/>
      <w:sz w:val="16"/>
      <w:szCs w:val="16"/>
      <w:lang w:eastAsia="en-US"/>
    </w:rPr>
  </w:style>
  <w:style w:type="character" w:customStyle="1" w:styleId="1ff">
    <w:name w:val="Текст выноски Знак1"/>
    <w:basedOn w:val="a2"/>
    <w:semiHidden/>
    <w:rsid w:val="007E4577"/>
    <w:rPr>
      <w:rFonts w:ascii="Segoe UI" w:eastAsia="Times New Roman" w:hAnsi="Segoe UI" w:cs="Segoe UI"/>
      <w:sz w:val="18"/>
      <w:szCs w:val="18"/>
      <w:lang w:eastAsia="ru-RU"/>
    </w:rPr>
  </w:style>
  <w:style w:type="paragraph" w:styleId="af4">
    <w:name w:val="endnote text"/>
    <w:basedOn w:val="a1"/>
    <w:link w:val="af3"/>
    <w:semiHidden/>
    <w:unhideWhenUsed/>
    <w:rsid w:val="007E4577"/>
    <w:rPr>
      <w:rFonts w:asciiTheme="minorHAnsi" w:eastAsiaTheme="minorHAnsi" w:hAnsiTheme="minorHAnsi" w:cstheme="minorBidi"/>
      <w:sz w:val="22"/>
      <w:szCs w:val="22"/>
      <w:lang w:eastAsia="en-US"/>
    </w:rPr>
  </w:style>
  <w:style w:type="character" w:customStyle="1" w:styleId="1ff0">
    <w:name w:val="Текст концевой сноски Знак1"/>
    <w:basedOn w:val="a2"/>
    <w:semiHidden/>
    <w:rsid w:val="007E4577"/>
    <w:rPr>
      <w:rFonts w:ascii="Times New Roman" w:eastAsia="Times New Roman" w:hAnsi="Times New Roman" w:cs="Times New Roman"/>
      <w:sz w:val="20"/>
      <w:szCs w:val="20"/>
      <w:lang w:eastAsia="ru-RU"/>
    </w:rPr>
  </w:style>
  <w:style w:type="character" w:customStyle="1" w:styleId="affff6">
    <w:name w:val="Мой стиль Знак"/>
    <w:rsid w:val="007E4577"/>
    <w:rPr>
      <w:sz w:val="28"/>
      <w:lang w:val="ru-RU" w:eastAsia="ru-RU"/>
    </w:rPr>
  </w:style>
  <w:style w:type="character" w:customStyle="1" w:styleId="Ivanova">
    <w:name w:val="Ivanova"/>
    <w:semiHidden/>
    <w:rsid w:val="007E4577"/>
    <w:rPr>
      <w:rFonts w:ascii="Arial" w:hAnsi="Arial" w:cs="Arial" w:hint="default"/>
      <w:color w:val="000080"/>
      <w:sz w:val="20"/>
    </w:rPr>
  </w:style>
  <w:style w:type="character" w:customStyle="1" w:styleId="rvts6">
    <w:name w:val="rvts6"/>
    <w:rsid w:val="007E4577"/>
    <w:rPr>
      <w:rFonts w:ascii="Times New Roman" w:hAnsi="Times New Roman" w:cs="Times New Roman" w:hint="default"/>
      <w:sz w:val="28"/>
    </w:rPr>
  </w:style>
  <w:style w:type="character" w:customStyle="1" w:styleId="rvts7">
    <w:name w:val="rvts7"/>
    <w:rsid w:val="007E4577"/>
    <w:rPr>
      <w:rFonts w:ascii="Times New Roman" w:hAnsi="Times New Roman" w:cs="Times New Roman" w:hint="default"/>
      <w:b/>
      <w:bCs w:val="0"/>
      <w:sz w:val="28"/>
    </w:rPr>
  </w:style>
  <w:style w:type="paragraph" w:styleId="aff0">
    <w:name w:val="Body Text First Indent"/>
    <w:basedOn w:val="af8"/>
    <w:link w:val="aff"/>
    <w:unhideWhenUsed/>
    <w:rsid w:val="007E4577"/>
    <w:pPr>
      <w:spacing w:after="0"/>
      <w:ind w:firstLine="360"/>
    </w:pPr>
    <w:rPr>
      <w:sz w:val="24"/>
    </w:rPr>
  </w:style>
  <w:style w:type="character" w:customStyle="1" w:styleId="1ff1">
    <w:name w:val="Красная строка Знак1"/>
    <w:basedOn w:val="16"/>
    <w:semiHidden/>
    <w:rsid w:val="007E4577"/>
    <w:rPr>
      <w:rFonts w:ascii="Times New Roman" w:eastAsia="Times New Roman" w:hAnsi="Times New Roman" w:cs="Times New Roman"/>
      <w:sz w:val="24"/>
      <w:szCs w:val="24"/>
      <w:lang w:eastAsia="ru-RU"/>
    </w:rPr>
  </w:style>
  <w:style w:type="character" w:customStyle="1" w:styleId="fontstyle15">
    <w:name w:val="fontstyle15"/>
    <w:rsid w:val="007E4577"/>
    <w:rPr>
      <w:rFonts w:ascii="Times New Roman" w:hAnsi="Times New Roman" w:cs="Times New Roman" w:hint="default"/>
    </w:rPr>
  </w:style>
  <w:style w:type="character" w:customStyle="1" w:styleId="s5">
    <w:name w:val="s5"/>
    <w:rsid w:val="007E4577"/>
  </w:style>
  <w:style w:type="character" w:customStyle="1" w:styleId="FontStyle21">
    <w:name w:val="Font Style21"/>
    <w:rsid w:val="007E4577"/>
    <w:rPr>
      <w:rFonts w:ascii="Times New Roman" w:hAnsi="Times New Roman" w:cs="Times New Roman" w:hint="default"/>
      <w:sz w:val="26"/>
      <w:szCs w:val="26"/>
    </w:rPr>
  </w:style>
  <w:style w:type="character" w:customStyle="1" w:styleId="di2-incutdocitemtext">
    <w:name w:val="di2-incut__doc__item__text"/>
    <w:rsid w:val="007E4577"/>
  </w:style>
  <w:style w:type="character" w:customStyle="1" w:styleId="extended-textshort">
    <w:name w:val="extended-text__short"/>
    <w:basedOn w:val="a2"/>
    <w:rsid w:val="007E4577"/>
  </w:style>
  <w:style w:type="character" w:customStyle="1" w:styleId="extended-textfull">
    <w:name w:val="extended-text__full"/>
    <w:basedOn w:val="a2"/>
    <w:rsid w:val="007E4577"/>
  </w:style>
  <w:style w:type="paragraph" w:styleId="aff6">
    <w:name w:val="annotation subject"/>
    <w:basedOn w:val="ae"/>
    <w:next w:val="ae"/>
    <w:link w:val="aff5"/>
    <w:semiHidden/>
    <w:unhideWhenUsed/>
    <w:rsid w:val="007E4577"/>
    <w:rPr>
      <w:b/>
      <w:bCs/>
    </w:rPr>
  </w:style>
  <w:style w:type="character" w:customStyle="1" w:styleId="1ff2">
    <w:name w:val="Тема примечания Знак1"/>
    <w:basedOn w:val="17"/>
    <w:semiHidden/>
    <w:rsid w:val="007E4577"/>
    <w:rPr>
      <w:rFonts w:ascii="Times New Roman" w:eastAsia="Times New Roman" w:hAnsi="Times New Roman" w:cs="Times New Roman"/>
      <w:b/>
      <w:bCs/>
      <w:sz w:val="20"/>
      <w:szCs w:val="20"/>
      <w:lang w:eastAsia="ru-RU"/>
    </w:rPr>
  </w:style>
  <w:style w:type="table" w:styleId="1ff3">
    <w:name w:val="Table Grid 1"/>
    <w:basedOn w:val="a3"/>
    <w:semiHidden/>
    <w:unhideWhenUsed/>
    <w:rsid w:val="007E4577"/>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affff7">
    <w:name w:val="Table Grid"/>
    <w:basedOn w:val="a3"/>
    <w:rsid w:val="007E457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2"/>
    <w:basedOn w:val="a1"/>
    <w:semiHidden/>
    <w:unhideWhenUsed/>
    <w:rsid w:val="007E4577"/>
    <w:pPr>
      <w:numPr>
        <w:numId w:val="1"/>
      </w:numPr>
      <w:tabs>
        <w:tab w:val="clear" w:pos="927"/>
      </w:tabs>
      <w:ind w:left="566" w:hanging="283"/>
      <w:contextualSpacing/>
    </w:pPr>
  </w:style>
  <w:style w:type="paragraph" w:styleId="3">
    <w:name w:val="List 3"/>
    <w:basedOn w:val="a1"/>
    <w:semiHidden/>
    <w:unhideWhenUsed/>
    <w:rsid w:val="007E4577"/>
    <w:pPr>
      <w:numPr>
        <w:numId w:val="3"/>
      </w:numPr>
      <w:tabs>
        <w:tab w:val="clear" w:pos="360"/>
      </w:tabs>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43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MB24.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454</TotalTime>
  <Pages>1</Pages>
  <Words>12171</Words>
  <Characters>69379</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Любовь</cp:lastModifiedBy>
  <cp:revision>9</cp:revision>
  <cp:lastPrinted>2019-10-28T09:06:00Z</cp:lastPrinted>
  <dcterms:created xsi:type="dcterms:W3CDTF">2019-10-28T02:27:00Z</dcterms:created>
  <dcterms:modified xsi:type="dcterms:W3CDTF">2019-10-29T04:36:00Z</dcterms:modified>
</cp:coreProperties>
</file>